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CellMar>
          <w:left w:w="10" w:type="dxa"/>
          <w:right w:w="10" w:type="dxa"/>
        </w:tblCellMar>
        <w:tblLook w:val="0000" w:firstRow="0" w:lastRow="0" w:firstColumn="0" w:lastColumn="0" w:noHBand="0" w:noVBand="0"/>
      </w:tblPr>
      <w:tblGrid>
        <w:gridCol w:w="9209"/>
      </w:tblGrid>
      <w:tr w:rsidRPr="00BA1972" w:rsidR="003F13ED" w:rsidTr="006A0776" w14:paraId="2C6D206F" w14:textId="77777777">
        <w:tc>
          <w:tcPr>
            <w:tcW w:w="9209" w:type="dxa"/>
            <w:tcBorders>
              <w:top w:val="single" w:color="000000" w:sz="4" w:space="0"/>
              <w:left w:val="single" w:color="000000" w:sz="4" w:space="0"/>
              <w:bottom w:val="single" w:color="000000" w:sz="4" w:space="0"/>
              <w:right w:val="single" w:color="000000" w:sz="4" w:space="0"/>
            </w:tcBorders>
            <w:shd w:val="clear" w:color="auto" w:fill="EAF1DD"/>
            <w:tcMar>
              <w:top w:w="0" w:type="dxa"/>
              <w:left w:w="108" w:type="dxa"/>
              <w:bottom w:w="0" w:type="dxa"/>
              <w:right w:w="108" w:type="dxa"/>
            </w:tcMar>
          </w:tcPr>
          <w:p w:rsidRPr="00BA1972" w:rsidR="003F13ED" w:rsidP="006A0776" w:rsidRDefault="003F13ED" w14:paraId="0301954A" w14:textId="77777777">
            <w:r w:rsidRPr="00BA1972">
              <w:t xml:space="preserve">Road Safety – Fatal 4 </w:t>
            </w:r>
          </w:p>
          <w:p w:rsidRPr="00BA1972" w:rsidR="003F13ED" w:rsidP="006A0776" w:rsidRDefault="003F13ED" w14:paraId="6EC8E7AF" w14:textId="77777777">
            <w:pPr>
              <w:rPr>
                <w:color w:val="101010"/>
                <w:shd w:val="clear" w:color="auto" w:fill="EBF2F9"/>
              </w:rPr>
            </w:pPr>
          </w:p>
        </w:tc>
      </w:tr>
      <w:tr w:rsidRPr="00BA1972" w:rsidR="003F13ED" w:rsidTr="006A0776" w14:paraId="51E99BB6" w14:textId="77777777">
        <w:tc>
          <w:tcPr>
            <w:tcW w:w="92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A1972" w:rsidR="003F13ED" w:rsidP="006A0776" w:rsidRDefault="003F13ED" w14:paraId="71821677" w14:textId="77777777">
            <w:pPr>
              <w:jc w:val="both"/>
              <w:rPr>
                <w:u w:val="single"/>
              </w:rPr>
            </w:pPr>
          </w:p>
          <w:p w:rsidRPr="00BA1972" w:rsidR="003F13ED" w:rsidP="006A0776" w:rsidRDefault="003F13ED" w14:paraId="26A4D2C3" w14:textId="77777777">
            <w:pPr>
              <w:pStyle w:val="xmsonormal"/>
            </w:pPr>
            <w:r w:rsidRPr="00BA1972">
              <w:rPr>
                <w:b/>
                <w:bCs/>
              </w:rPr>
              <w:t>Overview</w:t>
            </w:r>
          </w:p>
          <w:p w:rsidRPr="00BA1972" w:rsidR="003F13ED" w:rsidP="006A0776" w:rsidRDefault="003F13ED" w14:paraId="1C363C50" w14:textId="77777777">
            <w:pPr>
              <w:pStyle w:val="xmsonormal"/>
            </w:pPr>
            <w:r w:rsidRPr="00BA1972">
              <w:t> </w:t>
            </w:r>
          </w:p>
          <w:p w:rsidRPr="00BA1972" w:rsidR="003F13ED" w:rsidP="003F13ED" w:rsidRDefault="003F13ED" w14:paraId="67B488C0" w14:textId="77777777">
            <w:pPr>
              <w:pStyle w:val="xmsolistparagraph"/>
              <w:numPr>
                <w:ilvl w:val="0"/>
                <w:numId w:val="1"/>
              </w:numPr>
              <w:rPr>
                <w:rFonts w:eastAsia="Times New Roman"/>
              </w:rPr>
            </w:pPr>
            <w:r w:rsidRPr="00BA1972">
              <w:rPr>
                <w:rFonts w:eastAsia="Times New Roman"/>
              </w:rPr>
              <w:t>2022 is the first non-pandemic year since 2019 following two years where road usage was significantly affected by the pandemic and associated measures such as lockdowns, increased working from home and less use of public transport.</w:t>
            </w:r>
          </w:p>
          <w:p w:rsidRPr="00BA1972" w:rsidR="003F13ED" w:rsidP="006A0776" w:rsidRDefault="003F13ED" w14:paraId="13EF16BA" w14:textId="77777777">
            <w:pPr>
              <w:pStyle w:val="xmsonormal"/>
            </w:pPr>
            <w:r w:rsidRPr="00BA1972">
              <w:t> </w:t>
            </w:r>
          </w:p>
          <w:p w:rsidRPr="00BA1972" w:rsidR="003F13ED" w:rsidP="003F13ED" w:rsidRDefault="003F13ED" w14:paraId="5647A367" w14:textId="77777777">
            <w:pPr>
              <w:pStyle w:val="xmsolistparagraph"/>
              <w:numPr>
                <w:ilvl w:val="0"/>
                <w:numId w:val="2"/>
              </w:numPr>
              <w:rPr>
                <w:rFonts w:eastAsia="Times New Roman"/>
              </w:rPr>
            </w:pPr>
            <w:r w:rsidRPr="00BA1972">
              <w:rPr>
                <w:rFonts w:eastAsia="Times New Roman"/>
              </w:rPr>
              <w:t>DfT validated data shows that in 2021 Nottinghamshire had a slight increase in fatal road casualties (27 vs 21) and in serious injury casualties (357 vs 351) when compared to 2020. This level of serious injury casualties is a significant reduction when compared to 2019 (357 vs 469). We also saw a reduction in motorcyclist casualties (killed and seriously injured) with 80 incidents in 2021 compared to 85 in 2020.</w:t>
            </w:r>
          </w:p>
          <w:p w:rsidRPr="00BA1972" w:rsidR="003F13ED" w:rsidP="006A0776" w:rsidRDefault="003F13ED" w14:paraId="15548B59" w14:textId="77777777">
            <w:pPr>
              <w:pStyle w:val="xmsolistparagraph"/>
            </w:pPr>
            <w:r w:rsidRPr="00BA1972">
              <w:t> </w:t>
            </w:r>
          </w:p>
          <w:p w:rsidRPr="00BA1972" w:rsidR="003F13ED" w:rsidP="003F13ED" w:rsidRDefault="003F13ED" w14:paraId="6772A282" w14:textId="77777777">
            <w:pPr>
              <w:pStyle w:val="xmsolistparagraph"/>
              <w:numPr>
                <w:ilvl w:val="0"/>
                <w:numId w:val="3"/>
              </w:numPr>
              <w:rPr>
                <w:rFonts w:eastAsia="Times New Roman"/>
              </w:rPr>
            </w:pPr>
            <w:r w:rsidRPr="00BA1972">
              <w:rPr>
                <w:rFonts w:eastAsia="Times New Roman"/>
              </w:rPr>
              <w:t xml:space="preserve">Generally, casualties involving all pedestrians are still below their pre-pandemic levels although the sub-groups of child pedestrians and elderly pedestrians have returned to the same level as 2019. This return to previous levels represents an increase against 2020 volumes when we experienced fewer collisions and casualties due to multiple factors associated with the pandemic. </w:t>
            </w:r>
          </w:p>
          <w:p w:rsidRPr="00BA1972" w:rsidR="003F13ED" w:rsidP="006A0776" w:rsidRDefault="003F13ED" w14:paraId="33D13283" w14:textId="77777777">
            <w:pPr>
              <w:pStyle w:val="xmsonormal"/>
            </w:pPr>
            <w:r w:rsidRPr="00BA1972">
              <w:t> </w:t>
            </w:r>
          </w:p>
          <w:p w:rsidRPr="00BA1972" w:rsidR="003F13ED" w:rsidP="003F13ED" w:rsidRDefault="003F13ED" w14:paraId="7B8BAAE5" w14:textId="77777777">
            <w:pPr>
              <w:pStyle w:val="xmsolistparagraph"/>
              <w:numPr>
                <w:ilvl w:val="0"/>
                <w:numId w:val="4"/>
              </w:numPr>
              <w:rPr>
                <w:rFonts w:eastAsia="Times New Roman"/>
              </w:rPr>
            </w:pPr>
            <w:r w:rsidRPr="00BA1972">
              <w:rPr>
                <w:rFonts w:eastAsia="Times New Roman"/>
              </w:rPr>
              <w:t xml:space="preserve">In 2022 we have noted that traffic volumes have not just returned to pre-pandemic levels but in some cases have exceeded them. This is potentially due to people being reluctant to return to public transport post-pandemic leading to an increase in single occupancy journeys. </w:t>
            </w:r>
          </w:p>
          <w:p w:rsidRPr="00BA1972" w:rsidR="003F13ED" w:rsidP="006A0776" w:rsidRDefault="003F13ED" w14:paraId="38281531" w14:textId="77777777">
            <w:pPr>
              <w:pStyle w:val="xmsonormal"/>
            </w:pPr>
            <w:r w:rsidRPr="00BA1972">
              <w:t> </w:t>
            </w:r>
          </w:p>
          <w:p w:rsidRPr="00BA1972" w:rsidR="003F13ED" w:rsidP="003F13ED" w:rsidRDefault="003F13ED" w14:paraId="74C1D855" w14:textId="77777777">
            <w:pPr>
              <w:pStyle w:val="xmsolistparagraph"/>
              <w:numPr>
                <w:ilvl w:val="0"/>
                <w:numId w:val="5"/>
              </w:numPr>
              <w:rPr>
                <w:rFonts w:eastAsia="Times New Roman"/>
              </w:rPr>
            </w:pPr>
            <w:r w:rsidRPr="00BA1972">
              <w:rPr>
                <w:rFonts w:eastAsia="Times New Roman"/>
              </w:rPr>
              <w:t xml:space="preserve">We anticipate the current cost of living crisis may lead to reduced volumes of car traffic as more people move to lower cost forms or transport such as motorcycles and pedal cycles with an increasing number also working from home rather than commuting. </w:t>
            </w:r>
          </w:p>
          <w:p w:rsidRPr="00BA1972" w:rsidR="003F13ED" w:rsidP="006A0776" w:rsidRDefault="003F13ED" w14:paraId="4B95256C" w14:textId="77777777">
            <w:pPr>
              <w:pStyle w:val="xmsolistparagraph"/>
            </w:pPr>
            <w:r w:rsidRPr="00BA1972">
              <w:t> </w:t>
            </w:r>
          </w:p>
          <w:p w:rsidRPr="00BA1972" w:rsidR="003F13ED" w:rsidP="003F13ED" w:rsidRDefault="003F13ED" w14:paraId="33C9737B" w14:textId="77777777">
            <w:pPr>
              <w:pStyle w:val="xmsolistparagraph"/>
              <w:numPr>
                <w:ilvl w:val="0"/>
                <w:numId w:val="6"/>
              </w:numPr>
              <w:rPr>
                <w:rFonts w:eastAsia="Times New Roman"/>
              </w:rPr>
            </w:pPr>
            <w:r w:rsidRPr="00BA1972">
              <w:rPr>
                <w:rFonts w:eastAsia="Times New Roman"/>
              </w:rPr>
              <w:t>The cost-of-living crisis may also have an impact on public choice or ability to maintain their vehicles (brakes, lights, tyres), which could have a bearing on the risk of collisions and is something our officers remain vigilant to.</w:t>
            </w:r>
          </w:p>
          <w:p w:rsidRPr="00BA1972" w:rsidR="003F13ED" w:rsidP="006A0776" w:rsidRDefault="003F13ED" w14:paraId="526007F4" w14:textId="77777777">
            <w:pPr>
              <w:pStyle w:val="xmsonormal"/>
            </w:pPr>
            <w:r w:rsidRPr="00BA1972">
              <w:t> </w:t>
            </w:r>
          </w:p>
          <w:p w:rsidRPr="00BA1972" w:rsidR="003F13ED" w:rsidP="006A0776" w:rsidRDefault="003F13ED" w14:paraId="491E066A" w14:textId="77777777">
            <w:pPr>
              <w:pStyle w:val="xmsonormal"/>
            </w:pPr>
            <w:r w:rsidRPr="00BA1972">
              <w:rPr>
                <w:b/>
                <w:bCs/>
              </w:rPr>
              <w:t>Activity</w:t>
            </w:r>
          </w:p>
          <w:p w:rsidRPr="00BA1972" w:rsidR="003F13ED" w:rsidP="006A0776" w:rsidRDefault="003F13ED" w14:paraId="1FE8E421" w14:textId="77777777">
            <w:pPr>
              <w:pStyle w:val="xmsonormal"/>
            </w:pPr>
            <w:r w:rsidRPr="00BA1972">
              <w:t> </w:t>
            </w:r>
          </w:p>
          <w:p w:rsidRPr="00BA1972" w:rsidR="003F13ED" w:rsidP="006A0776" w:rsidRDefault="003F13ED" w14:paraId="448494BD" w14:textId="77777777">
            <w:pPr>
              <w:pStyle w:val="xmsonormal"/>
            </w:pPr>
            <w:r w:rsidRPr="00BA1972">
              <w:t>In response to the above Nottinghamshire Police remains committed to reducing death and serious injury on our roads and conduct a variety of activity as outlined below.</w:t>
            </w:r>
          </w:p>
          <w:p w:rsidRPr="00BA1972" w:rsidR="003F13ED" w:rsidP="006A0776" w:rsidRDefault="003F13ED" w14:paraId="2D4AECD4" w14:textId="77777777">
            <w:pPr>
              <w:pStyle w:val="xmsolistparagraph"/>
            </w:pPr>
            <w:r w:rsidRPr="00BA1972">
              <w:t> </w:t>
            </w:r>
          </w:p>
          <w:p w:rsidRPr="00BA1972" w:rsidR="003F13ED" w:rsidP="003F13ED" w:rsidRDefault="003F13ED" w14:paraId="2E6C5683" w14:textId="77777777">
            <w:pPr>
              <w:pStyle w:val="xmsolistparagraph"/>
              <w:numPr>
                <w:ilvl w:val="0"/>
                <w:numId w:val="7"/>
              </w:numPr>
              <w:rPr>
                <w:rFonts w:eastAsia="Times New Roman"/>
              </w:rPr>
            </w:pPr>
            <w:r w:rsidRPr="00BA1972">
              <w:rPr>
                <w:rFonts w:eastAsia="Times New Roman"/>
                <w:b/>
                <w:bCs/>
              </w:rPr>
              <w:t>Implement proactive enforcement of Fatal 4</w:t>
            </w:r>
            <w:r w:rsidRPr="00BA1972">
              <w:rPr>
                <w:rFonts w:eastAsia="Times New Roman"/>
              </w:rPr>
              <w:t xml:space="preserve"> by our dedicated Roads Policing Team and our Neighbourhood Policing and Response teams.  Arrests for impaired driving through drink or drugs average 150 per month, drugs wipes have a positive rate of 50-75% and our officers continue to issue fines and points for mobile phone and seatbelt offences.</w:t>
            </w:r>
          </w:p>
          <w:p w:rsidRPr="00BA1972" w:rsidR="003F13ED" w:rsidP="003F13ED" w:rsidRDefault="003F13ED" w14:paraId="0D3F9CBC" w14:textId="77777777">
            <w:pPr>
              <w:pStyle w:val="xmsolistparagraph"/>
              <w:numPr>
                <w:ilvl w:val="0"/>
                <w:numId w:val="8"/>
              </w:numPr>
              <w:rPr>
                <w:rFonts w:eastAsia="Times New Roman"/>
              </w:rPr>
            </w:pPr>
            <w:r w:rsidRPr="00BA1972">
              <w:rPr>
                <w:rFonts w:eastAsia="Times New Roman"/>
                <w:b/>
                <w:bCs/>
              </w:rPr>
              <w:t>Proactively targeting those who pose the greatest risk</w:t>
            </w:r>
            <w:r w:rsidRPr="00BA1972">
              <w:rPr>
                <w:rFonts w:eastAsia="Times New Roman"/>
              </w:rPr>
              <w:t xml:space="preserve"> by identifying drivers and vehicles associated multiple speeding and traffic offences so they can be targeted using our ANPR system (Op Miramar)</w:t>
            </w:r>
          </w:p>
          <w:p w:rsidRPr="00BA1972" w:rsidR="003F13ED" w:rsidP="006A0776" w:rsidRDefault="003F13ED" w14:paraId="5C6C942A" w14:textId="77777777">
            <w:pPr>
              <w:pStyle w:val="xmsolistparagraph"/>
            </w:pPr>
            <w:r w:rsidRPr="00BA1972">
              <w:t> </w:t>
            </w:r>
          </w:p>
          <w:p w:rsidRPr="00BA1972" w:rsidR="003F13ED" w:rsidP="003F13ED" w:rsidRDefault="003F13ED" w14:paraId="4C7CEE1E" w14:textId="77777777">
            <w:pPr>
              <w:pStyle w:val="xmsolistparagraph"/>
              <w:numPr>
                <w:ilvl w:val="0"/>
                <w:numId w:val="9"/>
              </w:numPr>
              <w:rPr>
                <w:rFonts w:eastAsia="Times New Roman"/>
              </w:rPr>
            </w:pPr>
            <w:r w:rsidRPr="00BA1972">
              <w:rPr>
                <w:rFonts w:eastAsia="Times New Roman"/>
                <w:b/>
                <w:bCs/>
              </w:rPr>
              <w:t>Monthly joint operations</w:t>
            </w:r>
            <w:r w:rsidRPr="00BA1972">
              <w:rPr>
                <w:rFonts w:eastAsia="Times New Roman"/>
              </w:rPr>
              <w:t xml:space="preserve"> between Roads Policing and Neighbourhood Policing teams to conduct Fatal 4 operations in the areas out communities are most concerned about. </w:t>
            </w:r>
          </w:p>
          <w:p w:rsidRPr="00BA1972" w:rsidR="003F13ED" w:rsidP="006A0776" w:rsidRDefault="003F13ED" w14:paraId="6FC7CD16" w14:textId="77777777">
            <w:pPr>
              <w:pStyle w:val="xmsolistparagraph"/>
            </w:pPr>
            <w:r w:rsidRPr="00BA1972">
              <w:t> </w:t>
            </w:r>
          </w:p>
          <w:p w:rsidRPr="00BA1972" w:rsidR="003F13ED" w:rsidP="003F13ED" w:rsidRDefault="003F13ED" w14:paraId="5F13BD2D" w14:textId="77777777">
            <w:pPr>
              <w:pStyle w:val="xmsolistparagraph"/>
              <w:numPr>
                <w:ilvl w:val="0"/>
                <w:numId w:val="10"/>
              </w:numPr>
              <w:rPr>
                <w:rFonts w:eastAsia="Times New Roman"/>
              </w:rPr>
            </w:pPr>
            <w:r w:rsidRPr="00BA1972">
              <w:rPr>
                <w:rFonts w:eastAsia="Times New Roman"/>
                <w:b/>
                <w:bCs/>
              </w:rPr>
              <w:lastRenderedPageBreak/>
              <w:t>Increased enforcement activity from public dash cam</w:t>
            </w:r>
            <w:r w:rsidRPr="00BA1972">
              <w:rPr>
                <w:rFonts w:eastAsia="Times New Roman"/>
              </w:rPr>
              <w:t xml:space="preserve"> </w:t>
            </w:r>
            <w:r w:rsidRPr="00BA1972">
              <w:rPr>
                <w:rFonts w:eastAsia="Times New Roman"/>
                <w:b/>
                <w:bCs/>
              </w:rPr>
              <w:t>submissions</w:t>
            </w:r>
            <w:r w:rsidRPr="00BA1972">
              <w:rPr>
                <w:rFonts w:eastAsia="Times New Roman"/>
              </w:rPr>
              <w:t xml:space="preserve"> (Op Capture) which allows us to take early intervention with risky drivers to modify behaviour and reduce risk</w:t>
            </w:r>
          </w:p>
          <w:p w:rsidRPr="00BA1972" w:rsidR="003F13ED" w:rsidP="006A0776" w:rsidRDefault="003F13ED" w14:paraId="134D4EAD" w14:textId="77777777">
            <w:pPr>
              <w:pStyle w:val="xmsolistparagraph"/>
            </w:pPr>
            <w:r w:rsidRPr="00BA1972">
              <w:t> </w:t>
            </w:r>
          </w:p>
          <w:p w:rsidRPr="00BA1972" w:rsidR="003F13ED" w:rsidP="003F13ED" w:rsidRDefault="003F13ED" w14:paraId="17D008D5" w14:textId="77777777">
            <w:pPr>
              <w:pStyle w:val="xmsolistparagraph"/>
              <w:numPr>
                <w:ilvl w:val="0"/>
                <w:numId w:val="11"/>
              </w:numPr>
              <w:rPr>
                <w:rFonts w:eastAsia="Times New Roman"/>
              </w:rPr>
            </w:pPr>
            <w:r w:rsidRPr="00BA1972">
              <w:rPr>
                <w:rFonts w:eastAsia="Times New Roman"/>
                <w:b/>
                <w:bCs/>
              </w:rPr>
              <w:t>We fully support the DfT / NPCC Road Safety Campaign calendar</w:t>
            </w:r>
            <w:r w:rsidRPr="00BA1972">
              <w:rPr>
                <w:rFonts w:eastAsia="Times New Roman"/>
              </w:rPr>
              <w:t xml:space="preserve"> and conduct local activity in line with all national campaigns sharing our results nationally and disseminating key educational messages through out communications team. </w:t>
            </w:r>
          </w:p>
          <w:p w:rsidRPr="00BA1972" w:rsidR="003F13ED" w:rsidP="006A0776" w:rsidRDefault="003F13ED" w14:paraId="22EF9FE2" w14:textId="77777777">
            <w:pPr>
              <w:pStyle w:val="xmsolistparagraph"/>
            </w:pPr>
            <w:r w:rsidRPr="00BA1972">
              <w:t> </w:t>
            </w:r>
          </w:p>
          <w:p w:rsidRPr="00BA1972" w:rsidR="003F13ED" w:rsidP="003F13ED" w:rsidRDefault="003F13ED" w14:paraId="5DD56609" w14:textId="77777777">
            <w:pPr>
              <w:pStyle w:val="xmsolistparagraph"/>
              <w:numPr>
                <w:ilvl w:val="0"/>
                <w:numId w:val="12"/>
              </w:numPr>
              <w:rPr>
                <w:rFonts w:eastAsia="Times New Roman"/>
              </w:rPr>
            </w:pPr>
            <w:r w:rsidRPr="00BA1972">
              <w:rPr>
                <w:rFonts w:eastAsia="Times New Roman"/>
                <w:b/>
                <w:bCs/>
              </w:rPr>
              <w:t>Work with HM Coroner</w:t>
            </w:r>
            <w:r w:rsidRPr="00BA1972">
              <w:rPr>
                <w:rFonts w:eastAsia="Times New Roman"/>
              </w:rPr>
              <w:t xml:space="preserve"> and other partners to review every fatal collision from a road safety perspective and identify opportunities to improve highways and prevent future deaths through better signage, </w:t>
            </w:r>
            <w:proofErr w:type="gramStart"/>
            <w:r w:rsidRPr="00BA1972">
              <w:rPr>
                <w:rFonts w:eastAsia="Times New Roman"/>
              </w:rPr>
              <w:t>lighting</w:t>
            </w:r>
            <w:proofErr w:type="gramEnd"/>
            <w:r w:rsidRPr="00BA1972">
              <w:rPr>
                <w:rFonts w:eastAsia="Times New Roman"/>
              </w:rPr>
              <w:t xml:space="preserve"> and carriageway design. </w:t>
            </w:r>
          </w:p>
          <w:p w:rsidRPr="00BA1972" w:rsidR="003F13ED" w:rsidP="006A0776" w:rsidRDefault="003F13ED" w14:paraId="5EB8454E" w14:textId="77777777">
            <w:pPr>
              <w:pStyle w:val="xmsolistparagraph"/>
            </w:pPr>
            <w:r w:rsidRPr="00BA1972">
              <w:t> </w:t>
            </w:r>
          </w:p>
          <w:p w:rsidRPr="00BA1972" w:rsidR="003F13ED" w:rsidP="003F13ED" w:rsidRDefault="003F13ED" w14:paraId="5E47999A" w14:textId="77777777">
            <w:pPr>
              <w:pStyle w:val="xmsolistparagraph"/>
              <w:numPr>
                <w:ilvl w:val="0"/>
                <w:numId w:val="13"/>
              </w:numPr>
              <w:rPr>
                <w:rFonts w:eastAsia="Times New Roman"/>
              </w:rPr>
            </w:pPr>
            <w:r w:rsidRPr="00BA1972">
              <w:rPr>
                <w:rFonts w:eastAsia="Times New Roman"/>
                <w:b/>
                <w:bCs/>
              </w:rPr>
              <w:t>We have doubled the size of our Roads Policing team</w:t>
            </w:r>
            <w:r w:rsidRPr="00BA1972">
              <w:rPr>
                <w:rFonts w:eastAsia="Times New Roman"/>
              </w:rPr>
              <w:t xml:space="preserve"> (since 2020) which has allowed them to be split into three teams who now provide greater coverage across Nottinghamshire.</w:t>
            </w:r>
          </w:p>
          <w:p w:rsidRPr="00BA1972" w:rsidR="003F13ED" w:rsidP="006A0776" w:rsidRDefault="003F13ED" w14:paraId="7BDC81BB" w14:textId="77777777">
            <w:pPr>
              <w:pStyle w:val="xmsolistparagraph"/>
            </w:pPr>
            <w:r w:rsidRPr="00BA1972">
              <w:t> </w:t>
            </w:r>
          </w:p>
          <w:p w:rsidRPr="00BA1972" w:rsidR="003F13ED" w:rsidP="003F13ED" w:rsidRDefault="003F13ED" w14:paraId="5569EC80" w14:textId="77777777">
            <w:pPr>
              <w:pStyle w:val="xmsolistparagraph"/>
              <w:numPr>
                <w:ilvl w:val="0"/>
                <w:numId w:val="14"/>
              </w:numPr>
              <w:rPr>
                <w:rFonts w:eastAsia="Times New Roman"/>
              </w:rPr>
            </w:pPr>
            <w:r w:rsidRPr="00BA1972">
              <w:rPr>
                <w:rFonts w:eastAsia="Times New Roman"/>
                <w:b/>
                <w:bCs/>
              </w:rPr>
              <w:t>We conduct Op Tramline at least four times each year</w:t>
            </w:r>
            <w:r w:rsidRPr="00BA1972">
              <w:rPr>
                <w:rFonts w:eastAsia="Times New Roman"/>
              </w:rPr>
              <w:t xml:space="preserve"> as part of a national initiative to identify and prosecute HGV drivers committing Fatal 4 by using an unmarked HGV allowing visibility into other lorry cabs not visible from cars. </w:t>
            </w:r>
          </w:p>
          <w:p w:rsidRPr="00BA1972" w:rsidR="003F13ED" w:rsidP="006A0776" w:rsidRDefault="003F13ED" w14:paraId="5BA2D738" w14:textId="77777777">
            <w:pPr>
              <w:pStyle w:val="xmsolistparagraph"/>
            </w:pPr>
            <w:r w:rsidRPr="00BA1972">
              <w:t> </w:t>
            </w:r>
          </w:p>
          <w:p w:rsidRPr="00BA1972" w:rsidR="003F13ED" w:rsidP="003F13ED" w:rsidRDefault="003F13ED" w14:paraId="11276EB1" w14:textId="77777777">
            <w:pPr>
              <w:pStyle w:val="xmsolistparagraph"/>
              <w:numPr>
                <w:ilvl w:val="0"/>
                <w:numId w:val="15"/>
              </w:numPr>
              <w:rPr>
                <w:rFonts w:eastAsia="Times New Roman"/>
              </w:rPr>
            </w:pPr>
            <w:r w:rsidRPr="00BA1972">
              <w:rPr>
                <w:rFonts w:eastAsia="Times New Roman"/>
                <w:b/>
                <w:bCs/>
              </w:rPr>
              <w:t>We continue to focus on vulnerable groups</w:t>
            </w:r>
            <w:r w:rsidRPr="00BA1972">
              <w:rPr>
                <w:rFonts w:eastAsia="Times New Roman"/>
              </w:rPr>
              <w:t xml:space="preserve"> through campaigns such as ‘Shiny Side Up’ (motorcycles) and educational campaigns to reduce </w:t>
            </w:r>
            <w:r w:rsidRPr="00BA1972">
              <w:rPr>
                <w:rFonts w:eastAsia="Times New Roman"/>
                <w:i/>
                <w:iCs/>
              </w:rPr>
              <w:t>close pass</w:t>
            </w:r>
            <w:r w:rsidRPr="00BA1972">
              <w:rPr>
                <w:rFonts w:eastAsia="Times New Roman"/>
              </w:rPr>
              <w:t xml:space="preserve"> issues for cyclists and educate children about road dangers. </w:t>
            </w:r>
          </w:p>
          <w:p w:rsidRPr="00BA1972" w:rsidR="003F13ED" w:rsidP="006A0776" w:rsidRDefault="003F13ED" w14:paraId="30CE2CA1" w14:textId="77777777">
            <w:pPr>
              <w:jc w:val="both"/>
              <w:rPr>
                <w:u w:val="single"/>
              </w:rPr>
            </w:pPr>
          </w:p>
          <w:p w:rsidRPr="00BA1972" w:rsidR="003F13ED" w:rsidP="006A0776" w:rsidRDefault="003F13ED" w14:paraId="7092FC65" w14:textId="77777777">
            <w:pPr>
              <w:jc w:val="both"/>
            </w:pPr>
            <w:r w:rsidRPr="00BA1972">
              <w:t xml:space="preserve"> </w:t>
            </w:r>
          </w:p>
        </w:tc>
      </w:tr>
    </w:tbl>
    <w:p w:rsidR="003F13ED" w:rsidP="003F13ED" w:rsidRDefault="003F13ED" w14:paraId="0A077A0D" w14:textId="77777777">
      <w:pPr>
        <w:rPr>
          <w:rFonts w:ascii="Arial" w:hAnsi="Arial" w:cs="Arial"/>
          <w:color w:val="101010"/>
          <w:sz w:val="18"/>
          <w:szCs w:val="18"/>
          <w:shd w:val="clear" w:color="auto" w:fill="EBF2F9"/>
        </w:rPr>
      </w:pPr>
    </w:p>
    <w:p w:rsidR="003F13ED" w:rsidP="003F13ED" w:rsidRDefault="003F13ED" w14:paraId="5BE1EB89" w14:textId="77777777"/>
    <w:p w:rsidR="003F13ED" w:rsidP="003F13ED" w:rsidRDefault="003F13ED" w14:paraId="0515C40F" w14:textId="77777777"/>
    <w:p w:rsidR="00E50FF0" w:rsidRDefault="00E50FF0" w14:paraId="147EFC4B" w14:textId="77777777"/>
    <w:sectPr w:rsidR="00E50FF0">
      <w:headerReference w:type="default" r:id="rId5"/>
      <w:footerReference w:type="default" r:id="rId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47FA" w14:textId="77777777" w:rsidR="003363BE" w:rsidRDefault="003F13ED">
    <w:pPr>
      <w:pStyle w:val="Footer"/>
      <w:jc w:val="center"/>
    </w:pPr>
    <w:r>
      <w:fldChar w:fldCharType="begin"/>
    </w:r>
    <w:r>
      <w:instrText xml:space="preserve"> PAGE </w:instrText>
    </w:r>
    <w:r>
      <w:fldChar w:fldCharType="separate"/>
    </w:r>
    <w:r>
      <w:t>2</w:t>
    </w:r>
    <w:r>
      <w:fldChar w:fldCharType="end"/>
    </w:r>
  </w:p>
  <w:p w14:paraId="39FC052E" w14:textId="77777777" w:rsidR="003363BE" w:rsidRDefault="003F13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2C65" w14:textId="77777777" w:rsidR="003363BE" w:rsidRDefault="003F13ED">
    <w:pPr>
      <w:pStyle w:val="Header"/>
    </w:pPr>
    <w:r>
      <w:rPr>
        <w:rFonts w:ascii="Arial" w:hAnsi="Arial" w:cs="Arial"/>
      </w:rPr>
      <w:t>28/08/2022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F1780"/>
    <w:multiLevelType w:val="multilevel"/>
    <w:tmpl w:val="5BEE2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DF2CF6"/>
    <w:multiLevelType w:val="multilevel"/>
    <w:tmpl w:val="217CE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4D1DFA"/>
    <w:multiLevelType w:val="multilevel"/>
    <w:tmpl w:val="4A7CD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123D7"/>
    <w:multiLevelType w:val="multilevel"/>
    <w:tmpl w:val="37AE7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E20FC9"/>
    <w:multiLevelType w:val="multilevel"/>
    <w:tmpl w:val="A410A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E36F1B"/>
    <w:multiLevelType w:val="multilevel"/>
    <w:tmpl w:val="6F381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7F7D93"/>
    <w:multiLevelType w:val="multilevel"/>
    <w:tmpl w:val="6B74A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13E82"/>
    <w:multiLevelType w:val="multilevel"/>
    <w:tmpl w:val="AA1CA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A3A1A"/>
    <w:multiLevelType w:val="multilevel"/>
    <w:tmpl w:val="67EEB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242AAB"/>
    <w:multiLevelType w:val="multilevel"/>
    <w:tmpl w:val="5B7AA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9C132E"/>
    <w:multiLevelType w:val="multilevel"/>
    <w:tmpl w:val="FBE07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122D41"/>
    <w:multiLevelType w:val="multilevel"/>
    <w:tmpl w:val="C0528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3447FB"/>
    <w:multiLevelType w:val="multilevel"/>
    <w:tmpl w:val="5A92F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A26A6C"/>
    <w:multiLevelType w:val="multilevel"/>
    <w:tmpl w:val="E54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C335E"/>
    <w:multiLevelType w:val="multilevel"/>
    <w:tmpl w:val="CF9A0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13"/>
  </w:num>
  <w:num w:numId="4">
    <w:abstractNumId w:val="12"/>
  </w:num>
  <w:num w:numId="5">
    <w:abstractNumId w:val="0"/>
  </w:num>
  <w:num w:numId="6">
    <w:abstractNumId w:val="11"/>
  </w:num>
  <w:num w:numId="7">
    <w:abstractNumId w:val="9"/>
  </w:num>
  <w:num w:numId="8">
    <w:abstractNumId w:val="10"/>
  </w:num>
  <w:num w:numId="9">
    <w:abstractNumId w:val="4"/>
  </w:num>
  <w:num w:numId="10">
    <w:abstractNumId w:val="5"/>
  </w:num>
  <w:num w:numId="11">
    <w:abstractNumId w:val="7"/>
  </w:num>
  <w:num w:numId="12">
    <w:abstractNumId w:val="8"/>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ED"/>
    <w:rsid w:val="003F13ED"/>
    <w:rsid w:val="00E50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475B7"/>
  <w15:chartTrackingRefBased/>
  <w15:docId w15:val="{2A53017F-CB18-4447-8D2F-3A0A4827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13ED"/>
    <w:rPr>
      <w:color w:val="0563C1"/>
      <w:u w:val="single"/>
    </w:rPr>
  </w:style>
  <w:style w:type="paragraph" w:styleId="PlainText">
    <w:name w:val="Plain Text"/>
    <w:basedOn w:val="Normal"/>
    <w:link w:val="PlainTextChar"/>
    <w:uiPriority w:val="99"/>
    <w:semiHidden/>
    <w:unhideWhenUsed/>
    <w:rsid w:val="003F13ED"/>
    <w:rPr>
      <w:rFonts w:ascii="Arial" w:hAnsi="Arial" w:cs="Arial"/>
    </w:rPr>
  </w:style>
  <w:style w:type="character" w:customStyle="1" w:styleId="PlainTextChar">
    <w:name w:val="Plain Text Char"/>
    <w:basedOn w:val="DefaultParagraphFont"/>
    <w:link w:val="PlainText"/>
    <w:uiPriority w:val="99"/>
    <w:semiHidden/>
    <w:rsid w:val="003F13ED"/>
    <w:rPr>
      <w:rFonts w:ascii="Arial" w:hAnsi="Arial" w:cs="Arial"/>
    </w:rPr>
  </w:style>
  <w:style w:type="paragraph" w:styleId="Header">
    <w:name w:val="header"/>
    <w:basedOn w:val="Normal"/>
    <w:link w:val="HeaderChar"/>
    <w:rsid w:val="003F13ED"/>
    <w:pPr>
      <w:tabs>
        <w:tab w:val="center" w:pos="4513"/>
        <w:tab w:val="right" w:pos="9026"/>
      </w:tabs>
      <w:suppressAutoHyphens/>
      <w:autoSpaceDN w:val="0"/>
    </w:pPr>
    <w:rPr>
      <w:rFonts w:eastAsia="Calibri"/>
    </w:rPr>
  </w:style>
  <w:style w:type="character" w:customStyle="1" w:styleId="HeaderChar">
    <w:name w:val="Header Char"/>
    <w:basedOn w:val="DefaultParagraphFont"/>
    <w:link w:val="Header"/>
    <w:rsid w:val="003F13ED"/>
    <w:rPr>
      <w:rFonts w:ascii="Calibri" w:eastAsia="Calibri" w:hAnsi="Calibri" w:cs="Calibri"/>
    </w:rPr>
  </w:style>
  <w:style w:type="paragraph" w:styleId="Footer">
    <w:name w:val="footer"/>
    <w:basedOn w:val="Normal"/>
    <w:link w:val="FooterChar"/>
    <w:rsid w:val="003F13ED"/>
    <w:pPr>
      <w:tabs>
        <w:tab w:val="center" w:pos="4513"/>
        <w:tab w:val="right" w:pos="9026"/>
      </w:tabs>
      <w:suppressAutoHyphens/>
      <w:autoSpaceDN w:val="0"/>
    </w:pPr>
    <w:rPr>
      <w:rFonts w:eastAsia="Calibri"/>
    </w:rPr>
  </w:style>
  <w:style w:type="character" w:customStyle="1" w:styleId="FooterChar">
    <w:name w:val="Footer Char"/>
    <w:basedOn w:val="DefaultParagraphFont"/>
    <w:link w:val="Footer"/>
    <w:rsid w:val="003F13ED"/>
    <w:rPr>
      <w:rFonts w:ascii="Calibri" w:eastAsia="Calibri" w:hAnsi="Calibri" w:cs="Calibri"/>
    </w:rPr>
  </w:style>
  <w:style w:type="paragraph" w:customStyle="1" w:styleId="xmsonormal">
    <w:name w:val="x_msonormal"/>
    <w:basedOn w:val="Normal"/>
    <w:rsid w:val="003F13ED"/>
    <w:rPr>
      <w:lang w:eastAsia="en-GB"/>
    </w:rPr>
  </w:style>
  <w:style w:type="paragraph" w:customStyle="1" w:styleId="xmsolistparagraph">
    <w:name w:val="x_msolistparagraph"/>
    <w:basedOn w:val="Normal"/>
    <w:rsid w:val="003F13ED"/>
    <w:pPr>
      <w:ind w:left="7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dc:title>
  <dc:subject>
  </dc:subject>
  <dc:creator>Emma Lau</dc:creator>
  <cp:keywords>
  </cp:keywords>
  <dc:description>
  </dc:description>
  <cp:lastModifiedBy>Emma Lau</cp:lastModifiedBy>
  <cp:revision>1</cp:revision>
  <dcterms:created xsi:type="dcterms:W3CDTF">2022-10-07T11:01:00Z</dcterms:created>
  <dcterms:modified xsi:type="dcterms:W3CDTF">2022-10-07T11:05:30Z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2022-10-07T11:01:25Z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4e378fca-f91e-40ce-b735-c59b65bdc184</vt:lpwstr>
  </property>
  <property fmtid="{D5CDD505-2E9C-101B-9397-08002B2CF9AE}" pid="8" name="MSIP_Label_0c9a534a-49dd-43c4-b4e5-f206b4dbf0e4_ContentBits">
    <vt:lpwstr>0</vt:lpwstr>
  </property>
</Properties>
</file>