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223"/>
      </w:tblGrid>
      <w:tr w:rsidRPr="00875844" w:rsidR="004B48FE" w:rsidTr="0029665B" w14:paraId="610E1981" w14:textId="77777777">
        <w:trPr>
          <w:trHeight w:val="271"/>
        </w:trPr>
        <w:tc>
          <w:tcPr>
            <w:tcW w:w="9640" w:type="dxa"/>
            <w:gridSpan w:val="2"/>
          </w:tcPr>
          <w:p w:rsidRPr="000E0512" w:rsidR="004B48FE" w:rsidP="00C77CE2" w:rsidRDefault="004B48FE" w14:paraId="6E557FA0" w14:textId="77777777">
            <w:pPr>
              <w:pStyle w:val="NoSpacing"/>
              <w:jc w:val="both"/>
              <w:rPr>
                <w:rFonts w:ascii="Arial" w:hAnsi="Arial" w:cs="Arial"/>
                <w:b/>
                <w:sz w:val="24"/>
                <w:szCs w:val="24"/>
              </w:rPr>
            </w:pPr>
            <w:r w:rsidRPr="000E0512">
              <w:rPr>
                <w:rFonts w:ascii="Arial" w:hAnsi="Arial" w:cs="Arial"/>
                <w:b/>
                <w:sz w:val="24"/>
                <w:szCs w:val="24"/>
              </w:rPr>
              <w:t xml:space="preserve">For Consideration </w:t>
            </w:r>
          </w:p>
        </w:tc>
      </w:tr>
      <w:tr w:rsidRPr="00875844" w:rsidR="004B48FE" w:rsidTr="0029665B" w14:paraId="3665740D" w14:textId="77777777">
        <w:trPr>
          <w:trHeight w:val="271"/>
        </w:trPr>
        <w:tc>
          <w:tcPr>
            <w:tcW w:w="2417" w:type="dxa"/>
          </w:tcPr>
          <w:p w:rsidRPr="000E0512" w:rsidR="004B48FE" w:rsidP="002D07A7" w:rsidRDefault="004B48FE" w14:paraId="74F557C8" w14:textId="77777777">
            <w:pPr>
              <w:pStyle w:val="NoSpacing"/>
              <w:jc w:val="both"/>
              <w:rPr>
                <w:rFonts w:ascii="Arial" w:hAnsi="Arial" w:cs="Arial"/>
                <w:b/>
                <w:sz w:val="24"/>
                <w:szCs w:val="24"/>
              </w:rPr>
            </w:pPr>
            <w:r w:rsidRPr="000E0512">
              <w:rPr>
                <w:rFonts w:ascii="Arial" w:hAnsi="Arial" w:cs="Arial"/>
                <w:b/>
                <w:sz w:val="24"/>
                <w:szCs w:val="24"/>
              </w:rPr>
              <w:t>Public/Non Public*</w:t>
            </w:r>
          </w:p>
        </w:tc>
        <w:tc>
          <w:tcPr>
            <w:tcW w:w="7223" w:type="dxa"/>
          </w:tcPr>
          <w:p w:rsidRPr="000E0512" w:rsidR="004B48FE" w:rsidP="002D07A7" w:rsidRDefault="004B48FE" w14:paraId="03357F68" w14:textId="77777777">
            <w:pPr>
              <w:pStyle w:val="NoSpacing"/>
              <w:jc w:val="both"/>
              <w:rPr>
                <w:rFonts w:ascii="Arial" w:hAnsi="Arial" w:cs="Arial"/>
                <w:b/>
                <w:sz w:val="24"/>
                <w:szCs w:val="24"/>
              </w:rPr>
            </w:pPr>
            <w:r w:rsidRPr="000E0512">
              <w:rPr>
                <w:rFonts w:ascii="Arial" w:hAnsi="Arial" w:cs="Arial"/>
                <w:b/>
                <w:sz w:val="24"/>
                <w:szCs w:val="24"/>
              </w:rPr>
              <w:t>Public</w:t>
            </w:r>
          </w:p>
        </w:tc>
      </w:tr>
      <w:tr w:rsidRPr="00875844" w:rsidR="004B48FE" w:rsidTr="006F3AF6" w14:paraId="4F94F646" w14:textId="77777777">
        <w:trPr>
          <w:trHeight w:val="267"/>
        </w:trPr>
        <w:tc>
          <w:tcPr>
            <w:tcW w:w="2417" w:type="dxa"/>
          </w:tcPr>
          <w:p w:rsidRPr="000E0512" w:rsidR="004B48FE" w:rsidP="002D07A7" w:rsidRDefault="004B48FE" w14:paraId="6D21E433" w14:textId="77777777">
            <w:pPr>
              <w:pStyle w:val="NoSpacing"/>
              <w:jc w:val="both"/>
              <w:rPr>
                <w:rFonts w:ascii="Arial" w:hAnsi="Arial" w:cs="Arial"/>
                <w:b/>
                <w:sz w:val="24"/>
                <w:szCs w:val="24"/>
              </w:rPr>
            </w:pPr>
            <w:r w:rsidRPr="000E0512">
              <w:rPr>
                <w:rFonts w:ascii="Arial" w:hAnsi="Arial" w:cs="Arial"/>
                <w:b/>
                <w:sz w:val="24"/>
                <w:szCs w:val="24"/>
              </w:rPr>
              <w:t>Report to:</w:t>
            </w:r>
          </w:p>
        </w:tc>
        <w:tc>
          <w:tcPr>
            <w:tcW w:w="7223" w:type="dxa"/>
          </w:tcPr>
          <w:p w:rsidRPr="000E0512" w:rsidR="004B48FE" w:rsidP="002D07A7" w:rsidRDefault="00C817B0" w14:paraId="483C6253" w14:textId="46609B57">
            <w:pPr>
              <w:pStyle w:val="NoSpacing"/>
              <w:outlineLvl w:val="0"/>
              <w:rPr>
                <w:rFonts w:ascii="Arial" w:hAnsi="Arial" w:cs="Arial"/>
                <w:b/>
                <w:sz w:val="24"/>
                <w:szCs w:val="24"/>
              </w:rPr>
            </w:pPr>
            <w:r>
              <w:rPr>
                <w:rFonts w:ascii="Arial" w:hAnsi="Arial" w:cs="Arial"/>
                <w:b/>
                <w:sz w:val="24"/>
                <w:szCs w:val="24"/>
              </w:rPr>
              <w:t>Audit and Scrutiny</w:t>
            </w:r>
          </w:p>
        </w:tc>
      </w:tr>
      <w:tr w:rsidRPr="00875844" w:rsidR="004B48FE" w:rsidTr="0029665B" w14:paraId="2D4A910A" w14:textId="77777777">
        <w:trPr>
          <w:trHeight w:val="271"/>
        </w:trPr>
        <w:tc>
          <w:tcPr>
            <w:tcW w:w="2417" w:type="dxa"/>
          </w:tcPr>
          <w:p w:rsidRPr="000E0512" w:rsidR="004B48FE" w:rsidP="002D07A7" w:rsidRDefault="004B48FE" w14:paraId="20B8B964" w14:textId="77777777">
            <w:pPr>
              <w:pStyle w:val="NoSpacing"/>
              <w:jc w:val="both"/>
              <w:rPr>
                <w:rFonts w:ascii="Arial" w:hAnsi="Arial" w:cs="Arial"/>
                <w:b/>
                <w:sz w:val="24"/>
                <w:szCs w:val="24"/>
              </w:rPr>
            </w:pPr>
            <w:r w:rsidRPr="000E0512">
              <w:rPr>
                <w:rFonts w:ascii="Arial" w:hAnsi="Arial" w:cs="Arial"/>
                <w:b/>
                <w:sz w:val="24"/>
                <w:szCs w:val="24"/>
              </w:rPr>
              <w:t>Date of Meeting:</w:t>
            </w:r>
          </w:p>
        </w:tc>
        <w:tc>
          <w:tcPr>
            <w:tcW w:w="7223" w:type="dxa"/>
          </w:tcPr>
          <w:p w:rsidRPr="000E0512" w:rsidR="00FD7CD0" w:rsidP="00AC4613" w:rsidRDefault="00AC4613" w14:paraId="69AD02A0" w14:textId="6C0BC172">
            <w:pPr>
              <w:pStyle w:val="NoSpacing"/>
              <w:jc w:val="both"/>
              <w:rPr>
                <w:rFonts w:ascii="Arial" w:hAnsi="Arial" w:cs="Arial"/>
                <w:b/>
                <w:sz w:val="24"/>
                <w:szCs w:val="24"/>
              </w:rPr>
            </w:pPr>
            <w:r>
              <w:rPr>
                <w:rFonts w:ascii="Arial" w:hAnsi="Arial" w:cs="Arial"/>
                <w:b/>
                <w:sz w:val="24"/>
                <w:szCs w:val="24"/>
              </w:rPr>
              <w:t>2</w:t>
            </w:r>
            <w:r w:rsidR="00C817B0">
              <w:rPr>
                <w:rFonts w:ascii="Arial" w:hAnsi="Arial" w:cs="Arial"/>
                <w:b/>
                <w:sz w:val="24"/>
                <w:szCs w:val="24"/>
              </w:rPr>
              <w:t>9 April 2022</w:t>
            </w:r>
          </w:p>
        </w:tc>
      </w:tr>
      <w:tr w:rsidRPr="00875844" w:rsidR="004B48FE" w:rsidTr="0029665B" w14:paraId="1558D1BE" w14:textId="77777777">
        <w:trPr>
          <w:trHeight w:val="271"/>
        </w:trPr>
        <w:tc>
          <w:tcPr>
            <w:tcW w:w="2417" w:type="dxa"/>
          </w:tcPr>
          <w:p w:rsidRPr="000E0512" w:rsidR="004B48FE" w:rsidP="002D07A7" w:rsidRDefault="004B48FE" w14:paraId="20AAE91A" w14:textId="77777777">
            <w:pPr>
              <w:pStyle w:val="NoSpacing"/>
              <w:jc w:val="both"/>
              <w:rPr>
                <w:rFonts w:ascii="Arial" w:hAnsi="Arial" w:cs="Arial"/>
                <w:b/>
                <w:sz w:val="24"/>
                <w:szCs w:val="24"/>
              </w:rPr>
            </w:pPr>
            <w:r w:rsidRPr="000E0512">
              <w:rPr>
                <w:rFonts w:ascii="Arial" w:hAnsi="Arial" w:cs="Arial"/>
                <w:b/>
                <w:sz w:val="24"/>
                <w:szCs w:val="24"/>
              </w:rPr>
              <w:t>Report of:</w:t>
            </w:r>
          </w:p>
        </w:tc>
        <w:tc>
          <w:tcPr>
            <w:tcW w:w="7223" w:type="dxa"/>
          </w:tcPr>
          <w:p w:rsidRPr="000E0512" w:rsidR="004B48FE" w:rsidP="000D2035" w:rsidRDefault="000D2035" w14:paraId="57BD5453" w14:textId="77777777">
            <w:pPr>
              <w:pStyle w:val="NoSpacing"/>
              <w:tabs>
                <w:tab w:val="left" w:pos="2700"/>
              </w:tabs>
              <w:jc w:val="both"/>
              <w:rPr>
                <w:rFonts w:ascii="Arial" w:hAnsi="Arial" w:cs="Arial"/>
                <w:b/>
                <w:sz w:val="24"/>
                <w:szCs w:val="24"/>
              </w:rPr>
            </w:pPr>
            <w:r>
              <w:rPr>
                <w:rFonts w:ascii="Arial" w:hAnsi="Arial" w:cs="Arial"/>
                <w:b/>
                <w:sz w:val="24"/>
                <w:szCs w:val="24"/>
              </w:rPr>
              <w:t>Commissioner Henry (</w:t>
            </w:r>
            <w:r w:rsidR="00FE474B">
              <w:rPr>
                <w:rFonts w:ascii="Arial" w:hAnsi="Arial" w:cs="Arial"/>
                <w:b/>
                <w:sz w:val="24"/>
                <w:szCs w:val="24"/>
              </w:rPr>
              <w:t>P</w:t>
            </w:r>
            <w:r>
              <w:rPr>
                <w:rFonts w:ascii="Arial" w:hAnsi="Arial" w:cs="Arial"/>
                <w:b/>
                <w:sz w:val="24"/>
                <w:szCs w:val="24"/>
              </w:rPr>
              <w:t>CC)</w:t>
            </w:r>
          </w:p>
        </w:tc>
      </w:tr>
      <w:tr w:rsidRPr="00875844" w:rsidR="004B48FE" w:rsidTr="0029665B" w14:paraId="77195BB2" w14:textId="77777777">
        <w:trPr>
          <w:trHeight w:val="271"/>
        </w:trPr>
        <w:tc>
          <w:tcPr>
            <w:tcW w:w="2417" w:type="dxa"/>
          </w:tcPr>
          <w:p w:rsidRPr="000E0512" w:rsidR="004B48FE" w:rsidP="002D07A7" w:rsidRDefault="004B48FE" w14:paraId="0B73147C" w14:textId="77777777">
            <w:pPr>
              <w:pStyle w:val="NoSpacing"/>
              <w:jc w:val="both"/>
              <w:rPr>
                <w:rFonts w:ascii="Arial" w:hAnsi="Arial" w:cs="Arial"/>
                <w:b/>
                <w:sz w:val="24"/>
                <w:szCs w:val="24"/>
              </w:rPr>
            </w:pPr>
            <w:r w:rsidRPr="000E0512">
              <w:rPr>
                <w:rFonts w:ascii="Arial" w:hAnsi="Arial" w:cs="Arial"/>
                <w:b/>
                <w:sz w:val="24"/>
                <w:szCs w:val="24"/>
              </w:rPr>
              <w:t>Report Author:</w:t>
            </w:r>
          </w:p>
        </w:tc>
        <w:tc>
          <w:tcPr>
            <w:tcW w:w="7223" w:type="dxa"/>
          </w:tcPr>
          <w:p w:rsidRPr="000E0512" w:rsidR="004B48FE" w:rsidP="002D07A7" w:rsidRDefault="000D2035" w14:paraId="58E57DD6" w14:textId="77777777">
            <w:pPr>
              <w:pStyle w:val="NoSpacing"/>
              <w:jc w:val="both"/>
              <w:rPr>
                <w:rFonts w:ascii="Arial" w:hAnsi="Arial" w:cs="Arial"/>
                <w:b/>
                <w:sz w:val="24"/>
                <w:szCs w:val="24"/>
              </w:rPr>
            </w:pPr>
            <w:r>
              <w:rPr>
                <w:rFonts w:ascii="Arial" w:hAnsi="Arial" w:cs="Arial"/>
                <w:b/>
                <w:sz w:val="24"/>
                <w:szCs w:val="24"/>
              </w:rPr>
              <w:t>Dan Howitt</w:t>
            </w:r>
          </w:p>
        </w:tc>
      </w:tr>
      <w:tr w:rsidRPr="00875844" w:rsidR="004B48FE" w:rsidTr="0029665B" w14:paraId="5FE3EDA4" w14:textId="77777777">
        <w:trPr>
          <w:trHeight w:val="271"/>
        </w:trPr>
        <w:tc>
          <w:tcPr>
            <w:tcW w:w="2417" w:type="dxa"/>
          </w:tcPr>
          <w:p w:rsidRPr="000E0512" w:rsidR="004B48FE" w:rsidP="002D07A7" w:rsidRDefault="004B48FE" w14:paraId="22DFBD84" w14:textId="77777777">
            <w:pPr>
              <w:pStyle w:val="NoSpacing"/>
              <w:jc w:val="both"/>
              <w:rPr>
                <w:rFonts w:ascii="Arial" w:hAnsi="Arial" w:cs="Arial"/>
                <w:b/>
                <w:sz w:val="24"/>
                <w:szCs w:val="24"/>
              </w:rPr>
            </w:pPr>
            <w:r w:rsidRPr="000E0512">
              <w:rPr>
                <w:rFonts w:ascii="Arial" w:hAnsi="Arial" w:cs="Arial"/>
                <w:b/>
                <w:sz w:val="24"/>
                <w:szCs w:val="24"/>
              </w:rPr>
              <w:t>E-mail:</w:t>
            </w:r>
          </w:p>
        </w:tc>
        <w:tc>
          <w:tcPr>
            <w:tcW w:w="7223" w:type="dxa"/>
          </w:tcPr>
          <w:p w:rsidRPr="00946B79" w:rsidR="004B48FE" w:rsidP="00AC4613" w:rsidRDefault="001E5501" w14:paraId="7C76428C" w14:textId="77777777">
            <w:pPr>
              <w:pStyle w:val="NoSpacing"/>
              <w:jc w:val="both"/>
              <w:rPr>
                <w:rFonts w:ascii="Arial" w:hAnsi="Arial" w:cs="Arial"/>
                <w:b/>
                <w:sz w:val="24"/>
                <w:szCs w:val="24"/>
              </w:rPr>
            </w:pPr>
            <w:hyperlink w:history="1" r:id="rId8">
              <w:r w:rsidRPr="00946B79" w:rsidR="004058C8">
                <w:rPr>
                  <w:rStyle w:val="Hyperlink"/>
                  <w:rFonts w:ascii="Arial" w:hAnsi="Arial" w:cs="Arial"/>
                  <w:b/>
                  <w:sz w:val="24"/>
                </w:rPr>
                <w:t>ExecutiveSupport@notts.police.uk</w:t>
              </w:r>
            </w:hyperlink>
          </w:p>
        </w:tc>
      </w:tr>
      <w:tr w:rsidRPr="00875844" w:rsidR="004B48FE" w:rsidTr="0029665B" w14:paraId="42C280D7" w14:textId="77777777">
        <w:trPr>
          <w:trHeight w:val="286"/>
        </w:trPr>
        <w:tc>
          <w:tcPr>
            <w:tcW w:w="2417" w:type="dxa"/>
          </w:tcPr>
          <w:p w:rsidRPr="000E0512" w:rsidR="004B48FE" w:rsidP="002D07A7" w:rsidRDefault="004B48FE" w14:paraId="4620A54A" w14:textId="77777777">
            <w:pPr>
              <w:pStyle w:val="NoSpacing"/>
              <w:jc w:val="both"/>
              <w:rPr>
                <w:rFonts w:ascii="Arial" w:hAnsi="Arial" w:cs="Arial"/>
                <w:b/>
                <w:sz w:val="24"/>
                <w:szCs w:val="24"/>
              </w:rPr>
            </w:pPr>
            <w:r w:rsidRPr="000E0512">
              <w:rPr>
                <w:rFonts w:ascii="Arial" w:hAnsi="Arial" w:cs="Arial"/>
                <w:b/>
                <w:sz w:val="24"/>
                <w:szCs w:val="24"/>
              </w:rPr>
              <w:t>Other Contacts:</w:t>
            </w:r>
          </w:p>
        </w:tc>
        <w:tc>
          <w:tcPr>
            <w:tcW w:w="7223" w:type="dxa"/>
          </w:tcPr>
          <w:p w:rsidRPr="000E0512" w:rsidR="004B48FE" w:rsidP="002D07A7" w:rsidRDefault="000D2035" w14:paraId="6D71D342" w14:textId="77777777">
            <w:pPr>
              <w:pStyle w:val="NoSpacing"/>
              <w:jc w:val="both"/>
              <w:rPr>
                <w:rFonts w:ascii="Arial" w:hAnsi="Arial" w:cs="Arial"/>
                <w:b/>
                <w:sz w:val="24"/>
                <w:szCs w:val="24"/>
              </w:rPr>
            </w:pPr>
            <w:r>
              <w:rPr>
                <w:rFonts w:ascii="Arial" w:hAnsi="Arial" w:cs="Arial"/>
                <w:b/>
                <w:sz w:val="24"/>
                <w:szCs w:val="24"/>
              </w:rPr>
              <w:t>None</w:t>
            </w:r>
          </w:p>
        </w:tc>
      </w:tr>
      <w:tr w:rsidRPr="00875844" w:rsidR="004B48FE" w:rsidTr="0029665B" w14:paraId="26C31169" w14:textId="77777777">
        <w:trPr>
          <w:trHeight w:val="286"/>
        </w:trPr>
        <w:tc>
          <w:tcPr>
            <w:tcW w:w="2417" w:type="dxa"/>
          </w:tcPr>
          <w:p w:rsidRPr="000E0512" w:rsidR="004B48FE" w:rsidP="002D07A7" w:rsidRDefault="004B48FE" w14:paraId="3AD5874E" w14:textId="77777777">
            <w:pPr>
              <w:pStyle w:val="NoSpacing"/>
              <w:jc w:val="both"/>
              <w:rPr>
                <w:rFonts w:ascii="Arial" w:hAnsi="Arial" w:cs="Arial"/>
                <w:b/>
                <w:sz w:val="24"/>
                <w:szCs w:val="24"/>
              </w:rPr>
            </w:pPr>
            <w:r w:rsidRPr="000E0512">
              <w:rPr>
                <w:rFonts w:ascii="Arial" w:hAnsi="Arial" w:cs="Arial"/>
                <w:b/>
                <w:sz w:val="24"/>
                <w:szCs w:val="24"/>
              </w:rPr>
              <w:t>Agenda Item:</w:t>
            </w:r>
          </w:p>
        </w:tc>
        <w:tc>
          <w:tcPr>
            <w:tcW w:w="7223" w:type="dxa"/>
          </w:tcPr>
          <w:p w:rsidRPr="000E0512" w:rsidR="004B48FE" w:rsidP="002D07A7" w:rsidRDefault="001E5501" w14:paraId="2CB494F4" w14:textId="234770AA">
            <w:pPr>
              <w:pStyle w:val="NoSpacing"/>
              <w:jc w:val="both"/>
              <w:rPr>
                <w:rFonts w:ascii="Arial" w:hAnsi="Arial" w:cs="Arial"/>
                <w:b/>
                <w:sz w:val="24"/>
                <w:szCs w:val="24"/>
              </w:rPr>
            </w:pPr>
            <w:r>
              <w:rPr>
                <w:rFonts w:ascii="Arial" w:hAnsi="Arial" w:cs="Arial"/>
                <w:b/>
                <w:sz w:val="24"/>
                <w:szCs w:val="24"/>
              </w:rPr>
              <w:t>10</w:t>
            </w:r>
          </w:p>
        </w:tc>
      </w:tr>
    </w:tbl>
    <w:p w:rsidRPr="00B83FE5" w:rsidR="004B48FE" w:rsidP="003E7F93" w:rsidRDefault="004B48FE" w14:paraId="247FA889" w14:textId="77777777">
      <w:pPr>
        <w:rPr>
          <w:rFonts w:ascii="Arial" w:hAnsi="Arial" w:cs="Arial"/>
          <w:sz w:val="6"/>
        </w:rPr>
      </w:pPr>
    </w:p>
    <w:p w:rsidRPr="000D2035" w:rsidR="004B48FE" w:rsidP="00F85AA9" w:rsidRDefault="004B48FE" w14:paraId="50715CDF" w14:textId="77777777">
      <w:pPr>
        <w:rPr>
          <w:sz w:val="12"/>
        </w:rPr>
      </w:pPr>
    </w:p>
    <w:p w:rsidR="00136CCB" w:rsidP="00F85AA9" w:rsidRDefault="00136CCB" w14:paraId="2804AD55" w14:textId="77777777">
      <w:pPr>
        <w:rPr>
          <w:rFonts w:ascii="Arial" w:hAnsi="Arial" w:cs="Arial"/>
          <w:b/>
        </w:rPr>
      </w:pPr>
    </w:p>
    <w:p w:rsidR="004B48FE" w:rsidP="00F85AA9" w:rsidRDefault="00FE474B" w14:paraId="567A52F2" w14:textId="77777777">
      <w:pPr>
        <w:rPr>
          <w:rFonts w:ascii="Arial" w:hAnsi="Arial" w:cs="Arial"/>
          <w:b/>
        </w:rPr>
      </w:pPr>
      <w:r>
        <w:rPr>
          <w:rFonts w:ascii="Arial" w:hAnsi="Arial" w:cs="Arial"/>
          <w:b/>
        </w:rPr>
        <w:t>POLICE</w:t>
      </w:r>
      <w:r w:rsidRPr="00875844" w:rsidR="004B48FE">
        <w:rPr>
          <w:rFonts w:ascii="Arial" w:hAnsi="Arial" w:cs="Arial"/>
          <w:b/>
        </w:rPr>
        <w:t xml:space="preserve"> AND CRIME COMMISSIONER’S UPDATE REPORT</w:t>
      </w:r>
      <w:r w:rsidR="004058C8">
        <w:rPr>
          <w:rFonts w:ascii="Arial" w:hAnsi="Arial" w:cs="Arial"/>
          <w:b/>
        </w:rPr>
        <w:t>S</w:t>
      </w:r>
    </w:p>
    <w:p w:rsidR="00136CCB" w:rsidP="00F85AA9" w:rsidRDefault="00136CCB" w14:paraId="2DCCE92E" w14:textId="77777777">
      <w:pPr>
        <w:rPr>
          <w:rFonts w:ascii="Arial" w:hAnsi="Arial" w:cs="Arial"/>
          <w:b/>
        </w:rPr>
      </w:pPr>
    </w:p>
    <w:p w:rsidRPr="000D2035" w:rsidR="00C6708A" w:rsidP="00F85AA9" w:rsidRDefault="00C6708A" w14:paraId="291A4654" w14:textId="77777777">
      <w:pPr>
        <w:rPr>
          <w:rFonts w:ascii="Arial" w:hAnsi="Arial" w:cs="Arial"/>
          <w:b/>
          <w:sz w:val="12"/>
        </w:rPr>
      </w:pPr>
    </w:p>
    <w:p w:rsidRPr="00875844" w:rsidR="004B48FE" w:rsidP="001C013A" w:rsidRDefault="004B48FE" w14:paraId="7008DC54" w14:textId="77777777">
      <w:pPr>
        <w:pStyle w:val="Heading1"/>
      </w:pPr>
      <w:r w:rsidRPr="00875844">
        <w:t>PURPOSE OF THE REPORT</w:t>
      </w:r>
    </w:p>
    <w:p w:rsidR="00D6657B" w:rsidP="00523E43" w:rsidRDefault="004769C1" w14:paraId="1EF97E39" w14:textId="5FE46736">
      <w:pPr>
        <w:pStyle w:val="Heading2"/>
      </w:pPr>
      <w:r>
        <w:t>This</w:t>
      </w:r>
      <w:r w:rsidR="004058C8">
        <w:t xml:space="preserve"> </w:t>
      </w:r>
      <w:r w:rsidRPr="0089651A" w:rsidR="004B48FE">
        <w:t>report</w:t>
      </w:r>
      <w:r w:rsidR="00C817B0">
        <w:t xml:space="preserve"> was presented to</w:t>
      </w:r>
      <w:r w:rsidRPr="0089651A" w:rsidR="004B48FE">
        <w:t xml:space="preserve"> the </w:t>
      </w:r>
      <w:r w:rsidR="00AD35C1">
        <w:t>Police and Crime Panel</w:t>
      </w:r>
      <w:r w:rsidR="00C817B0">
        <w:t xml:space="preserve"> on 28 March 2022</w:t>
      </w:r>
      <w:r w:rsidRPr="0089651A" w:rsidR="004B48FE">
        <w:t xml:space="preserve"> with </w:t>
      </w:r>
      <w:r w:rsidRPr="0089651A" w:rsidR="00DD0661">
        <w:t>a</w:t>
      </w:r>
      <w:r w:rsidR="008F15C2">
        <w:t xml:space="preserve">n </w:t>
      </w:r>
      <w:r w:rsidR="004058C8">
        <w:t>overview of the progress made by the P</w:t>
      </w:r>
      <w:r w:rsidRPr="0089651A" w:rsidR="006419A4">
        <w:t xml:space="preserve">olice and Crime Commissioner’s (Commissioner) </w:t>
      </w:r>
      <w:r w:rsidR="004058C8">
        <w:t xml:space="preserve">and her office in delivering </w:t>
      </w:r>
      <w:r>
        <w:t xml:space="preserve">against </w:t>
      </w:r>
      <w:r w:rsidR="004058C8">
        <w:t xml:space="preserve">the ‘Make Notts Safe’ Plan 2021 to 2025 and </w:t>
      </w:r>
      <w:r w:rsidR="007E67DA">
        <w:t xml:space="preserve">fulfilling </w:t>
      </w:r>
      <w:r w:rsidR="004058C8">
        <w:t>their</w:t>
      </w:r>
      <w:r w:rsidR="007E67DA">
        <w:t xml:space="preserve"> </w:t>
      </w:r>
      <w:r w:rsidRPr="0089651A" w:rsidR="007E67DA">
        <w:t>statutory duties</w:t>
      </w:r>
      <w:r w:rsidRPr="0089651A" w:rsidR="007E67DA">
        <w:rPr>
          <w:rStyle w:val="FootnoteReference"/>
          <w:rFonts w:eastAsia="Calibri"/>
        </w:rPr>
        <w:footnoteReference w:id="1"/>
      </w:r>
      <w:r w:rsidR="007E67DA">
        <w:t xml:space="preserve"> </w:t>
      </w:r>
      <w:r w:rsidR="004058C8">
        <w:t xml:space="preserve">during the January to March 2022 period. </w:t>
      </w:r>
    </w:p>
    <w:p w:rsidR="00AD35C1" w:rsidP="00523E43" w:rsidRDefault="007556B4" w14:paraId="646C2659" w14:textId="77777777">
      <w:pPr>
        <w:pStyle w:val="Heading2"/>
        <w:numPr>
          <w:ilvl w:val="0"/>
          <w:numId w:val="0"/>
        </w:numPr>
        <w:ind w:left="860"/>
      </w:pPr>
      <w:r w:rsidRPr="0089651A">
        <w:t xml:space="preserve"> </w:t>
      </w:r>
    </w:p>
    <w:p w:rsidR="007846B5" w:rsidP="004058C8" w:rsidRDefault="003C313D" w14:paraId="240815C7" w14:textId="77777777">
      <w:pPr>
        <w:pStyle w:val="Heading2"/>
      </w:pPr>
      <w:r>
        <w:t xml:space="preserve">Supplementary papers include the </w:t>
      </w:r>
      <w:r w:rsidR="004058C8">
        <w:t xml:space="preserve">latest </w:t>
      </w:r>
      <w:r w:rsidR="006419A4">
        <w:t>P</w:t>
      </w:r>
      <w:r w:rsidR="006B2C4B">
        <w:t>erformance and Insight report (A</w:t>
      </w:r>
      <w:r>
        <w:t>ppendix A</w:t>
      </w:r>
      <w:r w:rsidR="00276E26">
        <w:t xml:space="preserve">) </w:t>
      </w:r>
      <w:r w:rsidRPr="004058C8" w:rsidR="004058C8">
        <w:t>and a summary of key OPCC and force decisions made over the la</w:t>
      </w:r>
      <w:r>
        <w:t>test planning period (Appendix D</w:t>
      </w:r>
      <w:r w:rsidRPr="004058C8" w:rsidR="004058C8">
        <w:t>).</w:t>
      </w:r>
    </w:p>
    <w:p w:rsidRPr="004058C8" w:rsidR="00C6708A" w:rsidP="00E76751" w:rsidRDefault="00C6708A" w14:paraId="653826EB" w14:textId="77777777">
      <w:pPr>
        <w:ind w:left="567" w:hanging="576"/>
        <w:rPr>
          <w:sz w:val="32"/>
        </w:rPr>
      </w:pPr>
    </w:p>
    <w:p w:rsidRPr="00875844" w:rsidR="004B48FE" w:rsidP="001C013A" w:rsidRDefault="004B48FE" w14:paraId="3639E4FB" w14:textId="77777777">
      <w:pPr>
        <w:pStyle w:val="Heading1"/>
        <w:pBdr>
          <w:bottom w:val="single" w:color="auto" w:sz="4" w:space="0"/>
        </w:pBdr>
      </w:pPr>
      <w:r w:rsidRPr="00875844">
        <w:t>RECOMMENDATIONS</w:t>
      </w:r>
    </w:p>
    <w:p w:rsidR="00D6657B" w:rsidP="00523E43" w:rsidRDefault="00AD35C1" w14:paraId="66124254" w14:textId="3D06BFD8">
      <w:pPr>
        <w:pStyle w:val="Heading2"/>
      </w:pPr>
      <w:r>
        <w:t xml:space="preserve">The Police and Crime Panel </w:t>
      </w:r>
      <w:r w:rsidR="00C817B0">
        <w:t>wa</w:t>
      </w:r>
      <w:r>
        <w:t>s</w:t>
      </w:r>
      <w:r w:rsidRPr="0089651A" w:rsidR="00DD0661">
        <w:t xml:space="preserve"> invited</w:t>
      </w:r>
      <w:r w:rsidR="00D66654">
        <w:t xml:space="preserve"> to</w:t>
      </w:r>
      <w:r w:rsidRPr="0089651A" w:rsidR="00DD0661">
        <w:t xml:space="preserve"> </w:t>
      </w:r>
      <w:r w:rsidRPr="0089651A" w:rsidR="00D268A2">
        <w:t xml:space="preserve">scrutinise </w:t>
      </w:r>
      <w:r w:rsidRPr="0089651A" w:rsidR="004B48FE">
        <w:t>the con</w:t>
      </w:r>
      <w:r w:rsidR="004058C8">
        <w:t>tents of the</w:t>
      </w:r>
      <w:r w:rsidRPr="0089651A" w:rsidR="00717A49">
        <w:t>s</w:t>
      </w:r>
      <w:r w:rsidR="004058C8">
        <w:t>e</w:t>
      </w:r>
      <w:r w:rsidRPr="0089651A" w:rsidR="00F108DC">
        <w:t xml:space="preserve"> </w:t>
      </w:r>
      <w:r w:rsidR="00515079">
        <w:t>report</w:t>
      </w:r>
      <w:r w:rsidR="004058C8">
        <w:t>s and briefings</w:t>
      </w:r>
      <w:r w:rsidR="00515079">
        <w:t xml:space="preserve"> </w:t>
      </w:r>
      <w:r w:rsidR="00254CDD">
        <w:t>and</w:t>
      </w:r>
      <w:r w:rsidRPr="0089651A" w:rsidR="00F108DC">
        <w:t xml:space="preserve"> </w:t>
      </w:r>
      <w:r w:rsidRPr="0089651A" w:rsidR="00DD0661">
        <w:t>seek assurance</w:t>
      </w:r>
      <w:r w:rsidRPr="0089651A" w:rsidR="00F108DC">
        <w:t xml:space="preserve"> </w:t>
      </w:r>
      <w:r w:rsidRPr="0089651A" w:rsidR="00935EA5">
        <w:t xml:space="preserve">on any </w:t>
      </w:r>
      <w:r w:rsidRPr="0089651A" w:rsidR="00D268A2">
        <w:t>specific areas of concern</w:t>
      </w:r>
      <w:r w:rsidR="000D2035">
        <w:t xml:space="preserve">. The Panel is also invited to </w:t>
      </w:r>
      <w:r w:rsidRPr="0089651A" w:rsidR="00AD3E8C">
        <w:t xml:space="preserve">request further information where </w:t>
      </w:r>
      <w:r w:rsidR="00AD3E8C">
        <w:t>required</w:t>
      </w:r>
      <w:r w:rsidRPr="0089651A" w:rsidR="00AD3E8C">
        <w:t xml:space="preserve"> and make </w:t>
      </w:r>
      <w:r w:rsidR="000D2035">
        <w:t xml:space="preserve">relevant observations and </w:t>
      </w:r>
      <w:r w:rsidRPr="0089651A" w:rsidR="00AD3E8C">
        <w:t>recom</w:t>
      </w:r>
      <w:r w:rsidR="00AD3E8C">
        <w:t>mendations</w:t>
      </w:r>
      <w:r w:rsidRPr="0089651A" w:rsidR="00AD3E8C">
        <w:t xml:space="preserve"> within the scope of their role</w:t>
      </w:r>
      <w:r w:rsidRPr="0089651A" w:rsidR="00AD3E8C">
        <w:rPr>
          <w:rStyle w:val="FootnoteReference"/>
          <w:rFonts w:eastAsia="Calibri"/>
        </w:rPr>
        <w:footnoteReference w:id="2"/>
      </w:r>
      <w:r w:rsidRPr="0089651A" w:rsidR="00AD3E8C">
        <w:t xml:space="preserve">.  </w:t>
      </w:r>
    </w:p>
    <w:p w:rsidRPr="00D6657B" w:rsidR="00D6657B" w:rsidP="00D6657B" w:rsidRDefault="00D6657B" w14:paraId="658785DA" w14:textId="77777777"/>
    <w:p w:rsidR="00DC64E5" w:rsidP="00523E43" w:rsidRDefault="002D3CB3" w14:paraId="1B26E745" w14:textId="77777777">
      <w:pPr>
        <w:pStyle w:val="Heading2"/>
      </w:pPr>
      <w:r w:rsidRPr="0089651A">
        <w:t>The Police and Crime Panel has a statutory duty</w:t>
      </w:r>
      <w:r w:rsidR="008F15C2">
        <w:rPr>
          <w:rStyle w:val="FootnoteReference"/>
          <w:rFonts w:eastAsia="Calibri"/>
        </w:rPr>
        <w:footnoteReference w:id="3"/>
      </w:r>
      <w:r w:rsidRPr="0089651A">
        <w:t xml:space="preserve"> </w:t>
      </w:r>
      <w:r w:rsidR="008F15C2">
        <w:t xml:space="preserve">to </w:t>
      </w:r>
      <w:r w:rsidR="00DC4663">
        <w:t>scrutinise</w:t>
      </w:r>
      <w:r w:rsidR="008F15C2">
        <w:t xml:space="preserve"> </w:t>
      </w:r>
      <w:r w:rsidR="00346DB4">
        <w:t xml:space="preserve">performance and delivery </w:t>
      </w:r>
      <w:r w:rsidR="00F003F2">
        <w:t xml:space="preserve">against the ambitions of the </w:t>
      </w:r>
      <w:r w:rsidR="00136CCB">
        <w:t>Police and Crime P</w:t>
      </w:r>
      <w:r w:rsidRPr="0089651A">
        <w:t>lan</w:t>
      </w:r>
      <w:r w:rsidR="00F003F2">
        <w:t xml:space="preserve"> and of th</w:t>
      </w:r>
      <w:r w:rsidR="000D2035">
        <w:t>e Commissioner in fulfilling her</w:t>
      </w:r>
      <w:r w:rsidR="00F003F2">
        <w:t xml:space="preserve"> statutory duties</w:t>
      </w:r>
      <w:r w:rsidRPr="0089651A" w:rsidR="00F003F2">
        <w:t xml:space="preserve"> (Section 14 of the Policing Protocol 2011).</w:t>
      </w:r>
      <w:r w:rsidR="00F003F2">
        <w:t xml:space="preserve">  </w:t>
      </w:r>
      <w:r w:rsidR="004058C8">
        <w:t>These</w:t>
      </w:r>
      <w:r w:rsidRPr="0089651A">
        <w:t xml:space="preserve"> report</w:t>
      </w:r>
      <w:r w:rsidR="004058C8">
        <w:t>s</w:t>
      </w:r>
      <w:r w:rsidRPr="0089651A">
        <w:t xml:space="preserve"> </w:t>
      </w:r>
      <w:r w:rsidR="004058C8">
        <w:t xml:space="preserve">are </w:t>
      </w:r>
      <w:r w:rsidRPr="0089651A">
        <w:t xml:space="preserve">designed to assist the </w:t>
      </w:r>
      <w:r w:rsidR="00DC4663">
        <w:t xml:space="preserve">Police and Crime Panel in </w:t>
      </w:r>
      <w:r w:rsidRPr="0089651A" w:rsidR="007556B4">
        <w:t xml:space="preserve">fulfilling these </w:t>
      </w:r>
      <w:r w:rsidR="009A57BA">
        <w:t>responsibilities</w:t>
      </w:r>
      <w:r w:rsidRPr="0089651A">
        <w:t>.</w:t>
      </w:r>
    </w:p>
    <w:p w:rsidR="00136CCB" w:rsidP="00136CCB" w:rsidRDefault="00136CCB" w14:paraId="3E830B32" w14:textId="77777777"/>
    <w:p w:rsidR="00D6657B" w:rsidP="00136CCB" w:rsidRDefault="00D6657B" w14:paraId="445161CB" w14:textId="77777777"/>
    <w:p w:rsidRPr="00136CCB" w:rsidR="00D6657B" w:rsidP="00136CCB" w:rsidRDefault="00D6657B" w14:paraId="0121806B" w14:textId="77777777"/>
    <w:p w:rsidRPr="004953A6" w:rsidR="00FB0126" w:rsidP="00FB0126" w:rsidRDefault="000D2035" w14:paraId="7D4829E9" w14:textId="77777777">
      <w:pPr>
        <w:pStyle w:val="Heading1"/>
      </w:pPr>
      <w:r>
        <w:lastRenderedPageBreak/>
        <w:t xml:space="preserve"> </w:t>
      </w:r>
      <w:r>
        <w:tab/>
        <w:t xml:space="preserve">  </w:t>
      </w:r>
      <w:r w:rsidR="001E07EF">
        <w:t>Preventing Crime and Protecting People From Harm</w:t>
      </w:r>
    </w:p>
    <w:p w:rsidRPr="00194D47" w:rsidR="00194D47" w:rsidP="00092360" w:rsidRDefault="00194D47" w14:paraId="547CD3D1" w14:textId="77777777">
      <w:pPr>
        <w:pStyle w:val="Heading2"/>
        <w:rPr>
          <w:b/>
        </w:rPr>
      </w:pPr>
      <w:r w:rsidRPr="00194D47">
        <w:rPr>
          <w:b/>
        </w:rPr>
        <w:t>There are clear indications that our priority focus on prevention and early intervention is delivering results, particularly in reducing the risk of serious crime and protecting vulnerable people from harm</w:t>
      </w:r>
      <w:r w:rsidRPr="00F365CA" w:rsidR="00F365CA">
        <w:rPr>
          <w:b/>
        </w:rPr>
        <w:t xml:space="preserve"> </w:t>
      </w:r>
      <w:r w:rsidR="00F365CA">
        <w:rPr>
          <w:b/>
        </w:rPr>
        <w:t>in Nottinghamshire</w:t>
      </w:r>
      <w:r w:rsidRPr="00194D47">
        <w:rPr>
          <w:b/>
        </w:rPr>
        <w:t xml:space="preserve">. </w:t>
      </w:r>
    </w:p>
    <w:p w:rsidR="00194D47" w:rsidP="00194D47" w:rsidRDefault="00194D47" w14:paraId="53D6EE30" w14:textId="77777777">
      <w:pPr>
        <w:pStyle w:val="Heading2"/>
        <w:numPr>
          <w:ilvl w:val="0"/>
          <w:numId w:val="0"/>
        </w:numPr>
        <w:ind w:left="860"/>
      </w:pPr>
    </w:p>
    <w:p w:rsidR="00F66AD8" w:rsidP="00092360" w:rsidRDefault="00F66AD8" w14:paraId="777C8B8A" w14:textId="77777777">
      <w:pPr>
        <w:pStyle w:val="Heading2"/>
      </w:pPr>
      <w:r>
        <w:t xml:space="preserve">The OPCC, police and partner agencies continue </w:t>
      </w:r>
      <w:r w:rsidR="00F365CA">
        <w:t xml:space="preserve">to </w:t>
      </w:r>
      <w:r>
        <w:t xml:space="preserve">roll out the </w:t>
      </w:r>
      <w:r w:rsidRPr="000E6FA2">
        <w:t xml:space="preserve">Safer Streets </w:t>
      </w:r>
      <w:r>
        <w:t>programme</w:t>
      </w:r>
      <w:r w:rsidR="00F365CA">
        <w:t xml:space="preserve"> across targeted neighbourhoods in Newark, Nottingham, Mansfield, Sutton-in-Ashfield and Worksop South. O</w:t>
      </w:r>
      <w:r>
        <w:t xml:space="preserve">ver </w:t>
      </w:r>
      <w:r w:rsidRPr="000E6FA2">
        <w:t>£2</w:t>
      </w:r>
      <w:r>
        <w:t xml:space="preserve">m dedicated Home Office </w:t>
      </w:r>
      <w:r w:rsidRPr="000E6FA2">
        <w:t>funding</w:t>
      </w:r>
      <w:r>
        <w:t xml:space="preserve"> </w:t>
      </w:r>
      <w:r w:rsidR="00F365CA">
        <w:t xml:space="preserve">has been secured to support this work in </w:t>
      </w:r>
      <w:r>
        <w:t>2021/22</w:t>
      </w:r>
      <w:r w:rsidR="00F365CA">
        <w:t>, with a further £134,000</w:t>
      </w:r>
      <w:r>
        <w:t xml:space="preserve"> </w:t>
      </w:r>
      <w:r w:rsidR="00F365CA">
        <w:t xml:space="preserve">of </w:t>
      </w:r>
      <w:r>
        <w:t xml:space="preserve">local </w:t>
      </w:r>
      <w:r w:rsidR="00F365CA">
        <w:t xml:space="preserve">partnership </w:t>
      </w:r>
      <w:r>
        <w:t xml:space="preserve">funding </w:t>
      </w:r>
      <w:r w:rsidR="00F365CA">
        <w:t xml:space="preserve">having been made available </w:t>
      </w:r>
      <w:r>
        <w:t>to sustain the successful Safer Streets project</w:t>
      </w:r>
      <w:r w:rsidRPr="00F365CA" w:rsidR="00F365CA">
        <w:t xml:space="preserve"> </w:t>
      </w:r>
      <w:r w:rsidR="00F365CA">
        <w:t>in Newark</w:t>
      </w:r>
      <w:r>
        <w:t xml:space="preserve">. Residents </w:t>
      </w:r>
      <w:r w:rsidR="00F365CA">
        <w:t>continue</w:t>
      </w:r>
      <w:r>
        <w:t xml:space="preserve"> to benefit from free home security devices</w:t>
      </w:r>
      <w:r w:rsidRPr="00F365CA" w:rsidR="00F365CA">
        <w:t xml:space="preserve"> </w:t>
      </w:r>
      <w:r w:rsidR="00F365CA">
        <w:t xml:space="preserve">and work to trial a mobile safety app designed to improve safety and feelings of safety among women and girls.  This additional funding has also enabled the police and partners to enhance </w:t>
      </w:r>
      <w:r>
        <w:t xml:space="preserve">Automatic Number Plate Recognition (ANPR) capabilities </w:t>
      </w:r>
      <w:r w:rsidR="00F365CA">
        <w:t xml:space="preserve">across the area. </w:t>
      </w:r>
    </w:p>
    <w:p w:rsidR="00F66AD8" w:rsidP="00F66AD8" w:rsidRDefault="00F66AD8" w14:paraId="000220C0" w14:textId="77777777">
      <w:pPr>
        <w:pStyle w:val="Heading2"/>
        <w:numPr>
          <w:ilvl w:val="0"/>
          <w:numId w:val="0"/>
        </w:numPr>
        <w:ind w:left="860"/>
      </w:pPr>
    </w:p>
    <w:p w:rsidR="009C6650" w:rsidP="00092360" w:rsidRDefault="00F365CA" w14:paraId="6CAF23B7" w14:textId="77777777">
      <w:pPr>
        <w:pStyle w:val="Heading2"/>
      </w:pPr>
      <w:r>
        <w:t xml:space="preserve">Together, the Safer Streets programme, </w:t>
      </w:r>
      <w:r w:rsidR="00F66AD8">
        <w:t xml:space="preserve">the </w:t>
      </w:r>
      <w:r>
        <w:t xml:space="preserve">force’s </w:t>
      </w:r>
      <w:r w:rsidR="00F66AD8">
        <w:t>dedicated police</w:t>
      </w:r>
      <w:r w:rsidR="00990DBC">
        <w:t xml:space="preserve"> Burglary and Robbery Teams and </w:t>
      </w:r>
      <w:r>
        <w:t xml:space="preserve">the multi-agency </w:t>
      </w:r>
      <w:r w:rsidR="00990DBC">
        <w:t xml:space="preserve">Integrated Offender Programme </w:t>
      </w:r>
      <w:r>
        <w:t>are</w:t>
      </w:r>
      <w:r w:rsidR="00F66AD8">
        <w:t xml:space="preserve"> helping to maintain</w:t>
      </w:r>
      <w:r w:rsidR="009C6650">
        <w:rPr>
          <w:rStyle w:val="FootnoteReference"/>
          <w:rFonts w:eastAsia="Calibri"/>
        </w:rPr>
        <w:footnoteReference w:id="4"/>
      </w:r>
      <w:r w:rsidR="00F66AD8">
        <w:t xml:space="preserve"> significant reductions in neighbourhood crimes (-16%</w:t>
      </w:r>
      <w:r w:rsidR="002C7259">
        <w:t>, -1,905</w:t>
      </w:r>
      <w:r w:rsidR="00F66AD8">
        <w:t>)</w:t>
      </w:r>
      <w:r>
        <w:t xml:space="preserve"> across Nottinghamshire.  This includes reductions in </w:t>
      </w:r>
      <w:r w:rsidR="00F66AD8">
        <w:t>residential burglary (-22%</w:t>
      </w:r>
      <w:r w:rsidR="002C7259">
        <w:t>, -935</w:t>
      </w:r>
      <w:r w:rsidR="00F66AD8">
        <w:t>)</w:t>
      </w:r>
      <w:r w:rsidR="009C6650">
        <w:t>, vehicle crime (-11%</w:t>
      </w:r>
      <w:r w:rsidR="002C7259">
        <w:t>, -652</w:t>
      </w:r>
      <w:r w:rsidR="009C6650">
        <w:t>) and robbery (10%</w:t>
      </w:r>
      <w:r w:rsidR="002C7259">
        <w:t>, -79</w:t>
      </w:r>
      <w:r w:rsidR="009C6650">
        <w:t>). The proportion of respondents to the Police and Crime Survey reporting experience of neighbourhood crime</w:t>
      </w:r>
      <w:r>
        <w:t xml:space="preserve"> </w:t>
      </w:r>
      <w:r w:rsidR="009C6650">
        <w:t xml:space="preserve">has </w:t>
      </w:r>
      <w:r>
        <w:t>also fell to the l</w:t>
      </w:r>
      <w:r w:rsidR="009C6650">
        <w:t xml:space="preserve">owest level ever recorded </w:t>
      </w:r>
      <w:r>
        <w:t xml:space="preserve">in Nottinghamshire </w:t>
      </w:r>
      <w:r w:rsidR="009C6650">
        <w:t>(4.9%)</w:t>
      </w:r>
      <w:r>
        <w:t xml:space="preserve"> over the last year.</w:t>
      </w:r>
    </w:p>
    <w:p w:rsidR="00990DBC" w:rsidP="00990DBC" w:rsidRDefault="00990DBC" w14:paraId="15FA05A4" w14:textId="77777777">
      <w:pPr>
        <w:pStyle w:val="Heading2"/>
        <w:numPr>
          <w:ilvl w:val="0"/>
          <w:numId w:val="0"/>
        </w:numPr>
        <w:ind w:left="860"/>
      </w:pPr>
    </w:p>
    <w:p w:rsidRPr="00BD4EBA" w:rsidR="00BD4EBA" w:rsidP="00BD4EBA" w:rsidRDefault="00990DBC" w14:paraId="33B7240B" w14:textId="77777777">
      <w:pPr>
        <w:pStyle w:val="Heading2"/>
      </w:pPr>
      <w:r>
        <w:t xml:space="preserve">Further rounds of government </w:t>
      </w:r>
      <w:r w:rsidR="00194D47">
        <w:t xml:space="preserve">Safer Streets funding </w:t>
      </w:r>
      <w:r>
        <w:t xml:space="preserve">have been confirmed </w:t>
      </w:r>
      <w:r w:rsidR="00194D47">
        <w:t xml:space="preserve">through to 2024/25, with the government Spending Review allocating £50m per year </w:t>
      </w:r>
      <w:r>
        <w:t>over</w:t>
      </w:r>
      <w:r w:rsidR="00F365CA">
        <w:t xml:space="preserve"> the next three financial years.  This will see a focus on reducing neighbourhood crimes, anti-social behaviour a</w:t>
      </w:r>
      <w:r w:rsidR="00194D47">
        <w:t>nd violence against women and girls</w:t>
      </w:r>
      <w:r>
        <w:rPr>
          <w:rStyle w:val="FootnoteReference"/>
          <w:rFonts w:eastAsia="Calibri"/>
        </w:rPr>
        <w:footnoteReference w:id="5"/>
      </w:r>
      <w:r w:rsidR="00194D47">
        <w:t xml:space="preserve">. </w:t>
      </w:r>
      <w:r w:rsidR="00F365CA">
        <w:t>Nottinghamshire OPCC will work</w:t>
      </w:r>
      <w:r>
        <w:t xml:space="preserve"> with local partners to secure matched funding as part of two 18 month bidding rounds scheduled over the police and crime plan period.   </w:t>
      </w:r>
      <w:r w:rsidR="00194D47">
        <w:t xml:space="preserve"> </w:t>
      </w:r>
    </w:p>
    <w:p w:rsidRPr="001C447E" w:rsidR="001C447E" w:rsidP="001C447E" w:rsidRDefault="001C447E" w14:paraId="13EE8E12" w14:textId="77777777"/>
    <w:p w:rsidRPr="00BD4EBA" w:rsidR="00BD4EBA" w:rsidP="00BD4EBA" w:rsidRDefault="009C6650" w14:paraId="41CCF45F" w14:textId="77777777">
      <w:pPr>
        <w:pStyle w:val="Heading2"/>
      </w:pPr>
      <w:r>
        <w:t xml:space="preserve">The Strategic </w:t>
      </w:r>
      <w:r w:rsidR="001C447E">
        <w:t xml:space="preserve">Violence Reduction </w:t>
      </w:r>
      <w:r>
        <w:t xml:space="preserve">Board </w:t>
      </w:r>
      <w:r w:rsidR="00002BAD">
        <w:t xml:space="preserve">convened a planning workshop </w:t>
      </w:r>
      <w:r>
        <w:t xml:space="preserve">on 17 February 2022 </w:t>
      </w:r>
      <w:r w:rsidR="001C447E">
        <w:t>Unit</w:t>
      </w:r>
      <w:r>
        <w:t xml:space="preserve"> which provided an opportunity to revisit the shared partnership ambitions of the Board and consider findings and recommendations from third annual Strategic Needs Assessment</w:t>
      </w:r>
      <w:r w:rsidR="00BD4EBA">
        <w:t xml:space="preserve"> for serious violence.  The assessment considers the changing profile of serious violence in the context of the Coronavirus pandemic and highlights emerging issues in relation to: the spate of spiking incidents in the Night Time Economy recorded during the October to </w:t>
      </w:r>
      <w:r w:rsidR="00BD4EBA">
        <w:lastRenderedPageBreak/>
        <w:t>December 2021 period; rising financial pressures and the cost of living and; young people and social media.</w:t>
      </w:r>
    </w:p>
    <w:p w:rsidR="00990DBC" w:rsidP="00BD4EBA" w:rsidRDefault="00990DBC" w14:paraId="6EC7C450" w14:textId="77777777">
      <w:pPr>
        <w:pStyle w:val="Heading2"/>
        <w:numPr>
          <w:ilvl w:val="0"/>
          <w:numId w:val="0"/>
        </w:numPr>
        <w:ind w:left="860" w:hanging="576"/>
      </w:pPr>
    </w:p>
    <w:p w:rsidR="002C7259" w:rsidP="002C7259" w:rsidRDefault="00BD4EBA" w14:paraId="00C32F2C" w14:textId="77777777">
      <w:pPr>
        <w:pStyle w:val="Heading2"/>
      </w:pPr>
      <w:r>
        <w:t xml:space="preserve">The Violence Reduction Unit (VRU) </w:t>
      </w:r>
      <w:r w:rsidR="00002BAD">
        <w:t xml:space="preserve">has continued </w:t>
      </w:r>
      <w:r>
        <w:t xml:space="preserve">to develop and embed a local youth work strategy </w:t>
      </w:r>
      <w:r w:rsidR="00002BAD">
        <w:t>for Nottinghamshire.  The VRU has also been working with the OPCC to establish an interim youth justice-led diversion model (Divert Plus) in custody suites in the City and County since December 2021, following the successful award of £1.5m funding</w:t>
      </w:r>
      <w:r w:rsidRPr="00BD4EBA" w:rsidR="00002BAD">
        <w:t xml:space="preserve"> </w:t>
      </w:r>
      <w:r w:rsidR="00002BAD">
        <w:t xml:space="preserve">earlier in the year.  Divert Plus is on track to be </w:t>
      </w:r>
      <w:r w:rsidRPr="00BD4EBA" w:rsidR="00002BAD">
        <w:t>full</w:t>
      </w:r>
      <w:r w:rsidR="00002BAD">
        <w:t>y</w:t>
      </w:r>
      <w:r w:rsidRPr="00BD4EBA" w:rsidR="00002BAD">
        <w:t xml:space="preserve"> implement</w:t>
      </w:r>
      <w:r w:rsidR="00002BAD">
        <w:t>ed by A</w:t>
      </w:r>
      <w:r w:rsidRPr="00BD4EBA" w:rsidR="00002BAD">
        <w:t xml:space="preserve">pril 2022. </w:t>
      </w:r>
      <w:r w:rsidR="00002BAD">
        <w:t xml:space="preserve">  In January 2022, the VRU and OPCC announced a</w:t>
      </w:r>
      <w:r w:rsidR="00A11EDC">
        <w:t xml:space="preserve"> </w:t>
      </w:r>
      <w:r>
        <w:t xml:space="preserve">new thematic </w:t>
      </w:r>
      <w:r w:rsidR="00002BAD">
        <w:t xml:space="preserve">round of Make Notts Safe Grants, with </w:t>
      </w:r>
      <w:r>
        <w:t xml:space="preserve">£270,000 </w:t>
      </w:r>
      <w:r w:rsidR="00002BAD">
        <w:t xml:space="preserve">being made available between May 2022 and March 2025 to support </w:t>
      </w:r>
      <w:r>
        <w:t xml:space="preserve">third sector </w:t>
      </w:r>
      <w:r w:rsidR="00002BAD">
        <w:t>organisations in delivering youth d</w:t>
      </w:r>
      <w:r>
        <w:t xml:space="preserve">iversion projects.  </w:t>
      </w:r>
    </w:p>
    <w:p w:rsidR="002C7259" w:rsidP="002C7259" w:rsidRDefault="002C7259" w14:paraId="5AF55312" w14:textId="77777777">
      <w:pPr>
        <w:pStyle w:val="Heading2"/>
        <w:numPr>
          <w:ilvl w:val="0"/>
          <w:numId w:val="0"/>
        </w:numPr>
        <w:ind w:left="860"/>
      </w:pPr>
    </w:p>
    <w:p w:rsidR="002C7259" w:rsidP="002C7259" w:rsidRDefault="00002BAD" w14:paraId="1080BA33" w14:textId="77777777">
      <w:pPr>
        <w:pStyle w:val="Heading2"/>
      </w:pPr>
      <w:r>
        <w:t>In terms of performance outcomes, l</w:t>
      </w:r>
      <w:r w:rsidR="002C7259">
        <w:t xml:space="preserve">evels of </w:t>
      </w:r>
      <w:r>
        <w:t xml:space="preserve">police recorded </w:t>
      </w:r>
      <w:r w:rsidR="002C7259">
        <w:t>violent knife crime increase</w:t>
      </w:r>
      <w:r>
        <w:t>d</w:t>
      </w:r>
      <w:r w:rsidR="002C7259">
        <w:t xml:space="preserve"> </w:t>
      </w:r>
      <w:r>
        <w:t xml:space="preserve">marginally in the year to December 2021 </w:t>
      </w:r>
      <w:r w:rsidR="00DA73BC">
        <w:t>(+3%, +25</w:t>
      </w:r>
      <w:r w:rsidR="002C7259">
        <w:t xml:space="preserve">), </w:t>
      </w:r>
      <w:r>
        <w:t xml:space="preserve">following a rise in the latest quarter. </w:t>
      </w:r>
      <w:r w:rsidR="002C7259">
        <w:t xml:space="preserve">Similarly, </w:t>
      </w:r>
      <w:r>
        <w:t xml:space="preserve">the number of </w:t>
      </w:r>
      <w:r w:rsidR="002C7259">
        <w:t xml:space="preserve">first time entrants into the youth justice system </w:t>
      </w:r>
      <w:r w:rsidR="00DA73BC">
        <w:t xml:space="preserve">increased marginally </w:t>
      </w:r>
      <w:r w:rsidR="002C7259">
        <w:t>in both the City (+9%, +10) and County (+13%, +13), but at 240, remain below the pre-pandemic baseline (263)</w:t>
      </w:r>
      <w:r w:rsidR="00DA73BC">
        <w:t xml:space="preserve"> and annual milestone ambition of &lt;256</w:t>
      </w:r>
      <w:r w:rsidR="002C7259">
        <w:t xml:space="preserve">.  </w:t>
      </w:r>
      <w:r w:rsidRPr="002C7259" w:rsidR="002C7259">
        <w:t>Average rates of homicide</w:t>
      </w:r>
      <w:r w:rsidR="00B012A6">
        <w:t xml:space="preserve"> </w:t>
      </w:r>
      <w:r w:rsidRPr="002C7259" w:rsidR="002C7259">
        <w:t>have fallen by 2</w:t>
      </w:r>
      <w:r w:rsidR="00B012A6">
        <w:t xml:space="preserve">5% over the last year, with </w:t>
      </w:r>
      <w:r w:rsidRPr="002C7259" w:rsidR="002C7259">
        <w:t>2021 showing the lowest level ever recorded in Nottinghamshire and one of the lowest ra</w:t>
      </w:r>
      <w:r w:rsidR="00DA73BC">
        <w:t xml:space="preserve">tes of homicide per 100,000 </w:t>
      </w:r>
      <w:r w:rsidRPr="002C7259" w:rsidR="002C7259">
        <w:t xml:space="preserve">population in England and Wales.  </w:t>
      </w:r>
    </w:p>
    <w:p w:rsidR="00B012A6" w:rsidP="00B012A6" w:rsidRDefault="00B012A6" w14:paraId="3574019B" w14:textId="77777777">
      <w:pPr>
        <w:pStyle w:val="Heading2"/>
        <w:numPr>
          <w:ilvl w:val="0"/>
          <w:numId w:val="0"/>
        </w:numPr>
      </w:pPr>
    </w:p>
    <w:p w:rsidR="00B012A6" w:rsidP="00B012A6" w:rsidRDefault="00B012A6" w14:paraId="3E6E714C" w14:textId="77777777">
      <w:pPr>
        <w:pStyle w:val="Heading2"/>
      </w:pPr>
      <w:r w:rsidRPr="00B012A6">
        <w:t xml:space="preserve">The Performance and Insight report </w:t>
      </w:r>
      <w:r w:rsidR="00DA73BC">
        <w:t xml:space="preserve">also </w:t>
      </w:r>
      <w:r w:rsidRPr="00B012A6">
        <w:t xml:space="preserve">shows </w:t>
      </w:r>
      <w:r>
        <w:t>significant improvements in pro-active preventative and safeguarding activity linked to domestic and s</w:t>
      </w:r>
      <w:r w:rsidR="00DA73BC">
        <w:t xml:space="preserve">exual abuse over the last year.  This </w:t>
      </w:r>
      <w:r>
        <w:t>include</w:t>
      </w:r>
      <w:r w:rsidR="00DA73BC">
        <w:t>s</w:t>
      </w:r>
      <w:r>
        <w:t xml:space="preserve"> a rise in the use of Domestic Violence Protection Orders (+108%, +91) and Notices (+112%, +100)</w:t>
      </w:r>
      <w:r w:rsidR="002225EB">
        <w:t xml:space="preserve"> and a 35% (+99) increase in disclosures as part of the Domestic Violence Disclosure Scheme (Claire’s Law). </w:t>
      </w:r>
      <w:r>
        <w:t>Reported domestic abuse crimes have risen by 5% during the year</w:t>
      </w:r>
      <w:r w:rsidR="002225EB">
        <w:t xml:space="preserve"> in line with the Commissioner’s ambition for greater reporting</w:t>
      </w:r>
      <w:r w:rsidR="00DA73BC">
        <w:t>. T</w:t>
      </w:r>
      <w:r>
        <w:t>he average</w:t>
      </w:r>
      <w:r>
        <w:rPr>
          <w:rStyle w:val="FootnoteReference"/>
          <w:rFonts w:eastAsia="Calibri"/>
        </w:rPr>
        <w:footnoteReference w:id="6"/>
      </w:r>
      <w:r>
        <w:t xml:space="preserve"> number of domestic homicides</w:t>
      </w:r>
      <w:r w:rsidR="00C17AF4">
        <w:t xml:space="preserve"> per year</w:t>
      </w:r>
      <w:r w:rsidR="00DA73BC">
        <w:t>, meanwhile</w:t>
      </w:r>
      <w:r w:rsidR="00C17AF4">
        <w:t>,</w:t>
      </w:r>
      <w:r w:rsidR="00DA73BC">
        <w:t xml:space="preserve"> </w:t>
      </w:r>
      <w:r w:rsidR="00C17AF4">
        <w:t>have</w:t>
      </w:r>
      <w:r>
        <w:t xml:space="preserve"> fallen </w:t>
      </w:r>
      <w:r w:rsidR="00DA73BC">
        <w:t>by 43%</w:t>
      </w:r>
      <w:r>
        <w:t>.</w:t>
      </w:r>
    </w:p>
    <w:p w:rsidR="00AE37D3" w:rsidP="00AE37D3" w:rsidRDefault="00AE37D3" w14:paraId="2DFD5038" w14:textId="77777777"/>
    <w:p w:rsidR="00AE37D3" w:rsidP="004B422E" w:rsidRDefault="004B422E" w14:paraId="69FB457D" w14:textId="77777777">
      <w:pPr>
        <w:pStyle w:val="Heading2"/>
      </w:pPr>
      <w:r>
        <w:t xml:space="preserve">The Commissioner </w:t>
      </w:r>
      <w:r w:rsidR="00AE37D3">
        <w:t>launched the ‘A-Z of Consent’ campaign on 10 March 2022 to help improve the safety of women and girls in Nottingham.  The campaign</w:t>
      </w:r>
      <w:r>
        <w:t xml:space="preserve"> </w:t>
      </w:r>
      <w:r w:rsidR="00AE37D3">
        <w:t xml:space="preserve">was developed by the Consent Coalition </w:t>
      </w:r>
      <w:r>
        <w:t xml:space="preserve">and features key facts profiled on the City’s bus and tram network relating to a range of consent-based themes. </w:t>
      </w:r>
      <w:r w:rsidR="00AE37D3">
        <w:t xml:space="preserve">On 15 March, </w:t>
      </w:r>
      <w:r>
        <w:t xml:space="preserve">the Commissioner, Consent Coalition and Nottingham Business Improvement District (BID) launched the Safe Space Pledge which sets out </w:t>
      </w:r>
      <w:r w:rsidRPr="004B422E">
        <w:t xml:space="preserve">eight commitments </w:t>
      </w:r>
      <w:r>
        <w:t xml:space="preserve">that </w:t>
      </w:r>
      <w:r w:rsidRPr="004B422E">
        <w:t xml:space="preserve">venues can take to improve the safety of women and girls.  </w:t>
      </w:r>
      <w:r>
        <w:t xml:space="preserve">The pledge was </w:t>
      </w:r>
      <w:r w:rsidRPr="004B422E">
        <w:t xml:space="preserve">co-designed by specialists in the </w:t>
      </w:r>
      <w:r>
        <w:t xml:space="preserve">domestic and </w:t>
      </w:r>
      <w:r w:rsidRPr="004B422E">
        <w:t xml:space="preserve">sexual abuse sector and sends a clear message that the safety of all women and girls is a </w:t>
      </w:r>
      <w:r>
        <w:t xml:space="preserve">shared </w:t>
      </w:r>
      <w:r w:rsidRPr="004B422E">
        <w:t>priority.</w:t>
      </w:r>
    </w:p>
    <w:p w:rsidR="00AE37D3" w:rsidP="00AE37D3" w:rsidRDefault="00AE37D3" w14:paraId="67A5C1BF" w14:textId="77777777">
      <w:pPr>
        <w:pStyle w:val="ListParagraph"/>
        <w:numPr>
          <w:ilvl w:val="0"/>
          <w:numId w:val="0"/>
        </w:numPr>
        <w:ind w:left="2268"/>
      </w:pPr>
    </w:p>
    <w:p w:rsidRPr="004953A6" w:rsidR="001E07EF" w:rsidP="001E07EF" w:rsidRDefault="001E07EF" w14:paraId="5D06A775" w14:textId="77777777">
      <w:pPr>
        <w:pStyle w:val="Heading1"/>
      </w:pPr>
      <w:r>
        <w:lastRenderedPageBreak/>
        <w:tab/>
        <w:t xml:space="preserve"> Responding Efficiently and Effectively to Community Needs</w:t>
      </w:r>
    </w:p>
    <w:p w:rsidR="003C7E88" w:rsidP="007C6E63" w:rsidRDefault="0094638C" w14:paraId="635322FF" w14:textId="77777777">
      <w:pPr>
        <w:pStyle w:val="Heading2"/>
        <w:rPr>
          <w:b/>
        </w:rPr>
      </w:pPr>
      <w:r w:rsidRPr="004A38A0">
        <w:rPr>
          <w:b/>
        </w:rPr>
        <w:t>The force is maintaining strong performance in terms of call handling, response, deployable officers a</w:t>
      </w:r>
      <w:r w:rsidR="00DA73BC">
        <w:rPr>
          <w:b/>
        </w:rPr>
        <w:t xml:space="preserve">nd investment in local policing.  Further work is </w:t>
      </w:r>
      <w:r w:rsidR="003C7E88">
        <w:rPr>
          <w:b/>
        </w:rPr>
        <w:t xml:space="preserve">underway to enhance Nottinghamshire’s digital capabilities </w:t>
      </w:r>
      <w:r w:rsidR="00DA73BC">
        <w:rPr>
          <w:b/>
        </w:rPr>
        <w:t xml:space="preserve">in view of the </w:t>
      </w:r>
      <w:r w:rsidR="003C7E88">
        <w:rPr>
          <w:b/>
        </w:rPr>
        <w:t xml:space="preserve">ongoing rise in online </w:t>
      </w:r>
      <w:r w:rsidR="00DA73BC">
        <w:rPr>
          <w:b/>
        </w:rPr>
        <w:t>fraud and cyber-</w:t>
      </w:r>
      <w:r w:rsidR="003C7E88">
        <w:rPr>
          <w:b/>
        </w:rPr>
        <w:t>related offending.</w:t>
      </w:r>
    </w:p>
    <w:p w:rsidRPr="004A38A0" w:rsidR="004A38A0" w:rsidP="004A38A0" w:rsidRDefault="004A38A0" w14:paraId="07727545" w14:textId="77777777"/>
    <w:p w:rsidR="00165E7D" w:rsidP="001E07EF" w:rsidRDefault="001E07EF" w14:paraId="4D09895E" w14:textId="77777777">
      <w:pPr>
        <w:pStyle w:val="Heading2"/>
      </w:pPr>
      <w:r>
        <w:t xml:space="preserve">The Commissioner </w:t>
      </w:r>
      <w:r w:rsidR="00B624A9">
        <w:t>and OPCC have continued to scrutinise force performance in responding efficiently and effectively to community needs throughout 2021.  This included a review of the 2021 HMICFRS Value for Money Profiles published January 2021</w:t>
      </w:r>
      <w:r w:rsidR="00B624A9">
        <w:rPr>
          <w:rStyle w:val="FootnoteReference"/>
          <w:rFonts w:eastAsia="Calibri"/>
        </w:rPr>
        <w:footnoteReference w:id="7"/>
      </w:r>
      <w:r w:rsidR="00B624A9">
        <w:t xml:space="preserve"> which showed Nottinghamshire to have one of the highest levels of spending on the front line as a proportion of all </w:t>
      </w:r>
      <w:r w:rsidR="00165E7D">
        <w:t xml:space="preserve">force </w:t>
      </w:r>
      <w:r w:rsidR="00B624A9">
        <w:t xml:space="preserve">spend, and </w:t>
      </w:r>
      <w:r w:rsidR="00165E7D">
        <w:t xml:space="preserve">significantly higher levels of spending on local policing than the most similar force and all force average.  The Commissioner </w:t>
      </w:r>
      <w:r w:rsidR="00DA73BC">
        <w:t>is</w:t>
      </w:r>
      <w:r w:rsidR="00165E7D">
        <w:t xml:space="preserve"> exploring a range of other outliers identified via the profiles as part of her </w:t>
      </w:r>
      <w:r w:rsidR="00DA73BC">
        <w:t xml:space="preserve">regular </w:t>
      </w:r>
      <w:r w:rsidR="00165E7D">
        <w:t>meetings with the Chief Consta</w:t>
      </w:r>
      <w:r w:rsidR="00DA73BC">
        <w:t xml:space="preserve">ble with a view to ensuring that the force continues to deliver effective and efficient services and best </w:t>
      </w:r>
      <w:r w:rsidR="00165E7D">
        <w:t xml:space="preserve">value for money for Nottinghamshire residents. </w:t>
      </w:r>
    </w:p>
    <w:p w:rsidR="00165E7D" w:rsidP="00165E7D" w:rsidRDefault="00165E7D" w14:paraId="01E7C8EC" w14:textId="77777777">
      <w:pPr>
        <w:pStyle w:val="Heading2"/>
        <w:numPr>
          <w:ilvl w:val="0"/>
          <w:numId w:val="0"/>
        </w:numPr>
        <w:ind w:left="860"/>
      </w:pPr>
    </w:p>
    <w:p w:rsidR="00165E7D" w:rsidP="003C7E88" w:rsidRDefault="00DA73BC" w14:paraId="3413BD2F" w14:textId="77777777">
      <w:pPr>
        <w:pStyle w:val="Heading2"/>
      </w:pPr>
      <w:r>
        <w:t xml:space="preserve">The Performance and Insight Report shows that </w:t>
      </w:r>
      <w:r w:rsidR="00165E7D">
        <w:t xml:space="preserve">Nottinghamshire Police </w:t>
      </w:r>
      <w:r>
        <w:t xml:space="preserve">continue to </w:t>
      </w:r>
      <w:r w:rsidR="00165E7D">
        <w:t>maintain strong and improving performance with regard to call handling and response</w:t>
      </w:r>
      <w:r>
        <w:t>. Ab</w:t>
      </w:r>
      <w:r w:rsidR="003C7E88">
        <w:t>andonment rates for the 999 and 101 services f</w:t>
      </w:r>
      <w:r>
        <w:t xml:space="preserve">ell to </w:t>
      </w:r>
      <w:r w:rsidR="003C7E88">
        <w:t>0.2% and 1.2% respectively</w:t>
      </w:r>
      <w:r>
        <w:t xml:space="preserve"> during 2021</w:t>
      </w:r>
      <w:r w:rsidR="003C7E88">
        <w:t>. Between 73% and 79% of all Grade 1 incidents are within the target time across both urban and rural areas. T</w:t>
      </w:r>
      <w:r w:rsidRPr="003C7E88" w:rsidR="003C7E88">
        <w:t>he proportion of respondents to th</w:t>
      </w:r>
      <w:r>
        <w:t xml:space="preserve">e Police and Crime Survey </w:t>
      </w:r>
      <w:r w:rsidR="003C7E88">
        <w:t>stat</w:t>
      </w:r>
      <w:r w:rsidRPr="003C7E88" w:rsidR="003C7E88">
        <w:t xml:space="preserve">ing that they have confidence in the police remains higher than the March 2020 baseline (55.4%) and annual milestone ambition (57.4%), despite </w:t>
      </w:r>
      <w:r>
        <w:t>a reduction</w:t>
      </w:r>
      <w:r w:rsidRPr="003C7E88" w:rsidR="003C7E88">
        <w:t xml:space="preserve"> seen in the latest quarter.  </w:t>
      </w:r>
    </w:p>
    <w:p w:rsidRPr="00165E7D" w:rsidR="00165E7D" w:rsidP="00165E7D" w:rsidRDefault="00165E7D" w14:paraId="744D776F" w14:textId="77777777"/>
    <w:p w:rsidR="00687568" w:rsidP="002225EB" w:rsidRDefault="00DA73BC" w14:paraId="5AEBD97B" w14:textId="77777777">
      <w:pPr>
        <w:pStyle w:val="Heading2"/>
      </w:pPr>
      <w:r>
        <w:t>L</w:t>
      </w:r>
      <w:r w:rsidRPr="00092360" w:rsidR="002225EB">
        <w:t xml:space="preserve">evels of </w:t>
      </w:r>
      <w:r>
        <w:t xml:space="preserve">reported </w:t>
      </w:r>
      <w:r w:rsidRPr="00092360" w:rsidR="002225EB">
        <w:t xml:space="preserve">online fraud </w:t>
      </w:r>
      <w:r>
        <w:t xml:space="preserve">have continued to increase since March 2020, </w:t>
      </w:r>
      <w:r w:rsidR="003C7E88">
        <w:t xml:space="preserve">with a </w:t>
      </w:r>
      <w:r w:rsidR="00687568">
        <w:t>27</w:t>
      </w:r>
      <w:r w:rsidRPr="00092360" w:rsidR="002225EB">
        <w:t xml:space="preserve">% </w:t>
      </w:r>
      <w:r w:rsidR="00687568">
        <w:t xml:space="preserve">(+782) </w:t>
      </w:r>
      <w:r w:rsidRPr="00092360" w:rsidR="002225EB">
        <w:t xml:space="preserve">increase </w:t>
      </w:r>
      <w:r w:rsidR="00EF5935">
        <w:t xml:space="preserve">recorded by police in the latest year. </w:t>
      </w:r>
      <w:r w:rsidR="00687568">
        <w:t xml:space="preserve">More than a fifth (21.3%) of </w:t>
      </w:r>
      <w:r w:rsidRPr="00092360" w:rsidR="002225EB">
        <w:t xml:space="preserve">respondents to </w:t>
      </w:r>
      <w:r w:rsidR="00687568">
        <w:t xml:space="preserve">the </w:t>
      </w:r>
      <w:r w:rsidRPr="00092360" w:rsidR="002225EB">
        <w:t xml:space="preserve">Police and Crime Survey </w:t>
      </w:r>
      <w:r w:rsidR="00EF5935">
        <w:t xml:space="preserve">reported having </w:t>
      </w:r>
      <w:r w:rsidR="00687568">
        <w:t>experience</w:t>
      </w:r>
      <w:r w:rsidR="00EF5935">
        <w:t xml:space="preserve">d </w:t>
      </w:r>
      <w:r w:rsidR="00687568">
        <w:t>fraud or attempted fraud over the last year, with the number of crimes involving loss estimated to h</w:t>
      </w:r>
      <w:r w:rsidR="00EF5935">
        <w:t xml:space="preserve">ave increased by 27% to around </w:t>
      </w:r>
      <w:r w:rsidR="00687568">
        <w:t>64,000 offences</w:t>
      </w:r>
      <w:r w:rsidR="00EF5935">
        <w:t xml:space="preserve"> per year</w:t>
      </w:r>
      <w:r w:rsidR="00687568">
        <w:t>.  The Commissioner has made £300,000 of new funding available to improve local responses to crimes commi</w:t>
      </w:r>
      <w:r w:rsidR="00EF5935">
        <w:t>tted or facilitated online and has committed to exploring and promoting</w:t>
      </w:r>
      <w:r w:rsidR="00687568">
        <w:t xml:space="preserve"> practical crime prevention</w:t>
      </w:r>
      <w:r w:rsidR="00EF5935">
        <w:t xml:space="preserve"> tools and materials that will help</w:t>
      </w:r>
      <w:r w:rsidR="00687568">
        <w:t xml:space="preserve"> better protect residents and businesses from fraud. </w:t>
      </w:r>
    </w:p>
    <w:p w:rsidR="00687568" w:rsidP="00687568" w:rsidRDefault="00687568" w14:paraId="25031CC6" w14:textId="77777777">
      <w:pPr>
        <w:pStyle w:val="Heading2"/>
        <w:numPr>
          <w:ilvl w:val="0"/>
          <w:numId w:val="0"/>
        </w:numPr>
        <w:ind w:left="860"/>
      </w:pPr>
      <w:r>
        <w:t xml:space="preserve">  </w:t>
      </w:r>
    </w:p>
    <w:p w:rsidR="00687568" w:rsidP="007C6E63" w:rsidRDefault="00687568" w14:paraId="0373B0A6" w14:textId="77777777">
      <w:pPr>
        <w:pStyle w:val="Heading2"/>
      </w:pPr>
      <w:r>
        <w:t xml:space="preserve">The Commissioner’s 2021/22 </w:t>
      </w:r>
      <w:r w:rsidR="00EF5935">
        <w:t xml:space="preserve">Police and Crime Delivery Plan </w:t>
      </w:r>
      <w:r>
        <w:t>sets out a range of measures to improve the police and partnership response</w:t>
      </w:r>
      <w:r w:rsidR="00EF5935">
        <w:t xml:space="preserve"> to rural crime – all of which are </w:t>
      </w:r>
      <w:r>
        <w:t>on track to be completed by 31 March 2022.  These include</w:t>
      </w:r>
      <w:r w:rsidR="00B04FB2">
        <w:t>:</w:t>
      </w:r>
      <w:r>
        <w:t xml:space="preserve"> additional </w:t>
      </w:r>
      <w:r w:rsidR="00B04FB2">
        <w:t>t</w:t>
      </w:r>
      <w:r>
        <w:t>raining for police to improve understanding and response</w:t>
      </w:r>
      <w:r w:rsidR="00EF5935">
        <w:t>s</w:t>
      </w:r>
      <w:r>
        <w:t xml:space="preserve"> to</w:t>
      </w:r>
      <w:r w:rsidR="00B04FB2">
        <w:t xml:space="preserve"> the issues affecting </w:t>
      </w:r>
      <w:r w:rsidR="00EF5935">
        <w:t xml:space="preserve">rural communities </w:t>
      </w:r>
      <w:r w:rsidR="00B04FB2">
        <w:t>(</w:t>
      </w:r>
      <w:r>
        <w:t>Continual Professional Development</w:t>
      </w:r>
      <w:r w:rsidR="00B04FB2">
        <w:t xml:space="preserve">); training for </w:t>
      </w:r>
      <w:r>
        <w:t xml:space="preserve">5 Single </w:t>
      </w:r>
      <w:r>
        <w:lastRenderedPageBreak/>
        <w:t xml:space="preserve">Points of Contact within the control room to improve </w:t>
      </w:r>
      <w:r w:rsidR="00B04FB2">
        <w:t xml:space="preserve">service response to rural crime; establishing a </w:t>
      </w:r>
      <w:r w:rsidRPr="00B04FB2" w:rsidR="00B04FB2">
        <w:t xml:space="preserve">regular regional intelligence meeting </w:t>
      </w:r>
      <w:r w:rsidR="00B04FB2">
        <w:t xml:space="preserve">to </w:t>
      </w:r>
      <w:r w:rsidR="00EF5935">
        <w:t>improve the sharing</w:t>
      </w:r>
      <w:r w:rsidR="00B04FB2">
        <w:t xml:space="preserve"> </w:t>
      </w:r>
      <w:r w:rsidR="00EF5935">
        <w:t xml:space="preserve">of </w:t>
      </w:r>
      <w:r w:rsidR="00B04FB2">
        <w:t>cross-bo</w:t>
      </w:r>
      <w:r w:rsidRPr="00B04FB2" w:rsidR="00B04FB2">
        <w:t>rder i</w:t>
      </w:r>
      <w:r w:rsidR="00B04FB2">
        <w:t xml:space="preserve">nformation </w:t>
      </w:r>
      <w:r w:rsidR="00EF5935">
        <w:t>relating to rural crime and</w:t>
      </w:r>
      <w:r w:rsidR="00B04FB2">
        <w:t xml:space="preserve">; </w:t>
      </w:r>
      <w:r w:rsidR="00EF5935">
        <w:t xml:space="preserve">introducing </w:t>
      </w:r>
      <w:r w:rsidR="00B04FB2">
        <w:t>a bespoke Rural Neighbourhood A</w:t>
      </w:r>
      <w:r w:rsidRPr="00B04FB2" w:rsidR="00B04FB2">
        <w:t xml:space="preserve">lert program to improve </w:t>
      </w:r>
      <w:r w:rsidR="00EF5935">
        <w:t xml:space="preserve">community </w:t>
      </w:r>
      <w:r w:rsidRPr="00B04FB2" w:rsidR="00B04FB2">
        <w:t>e</w:t>
      </w:r>
      <w:r w:rsidR="00EF5935">
        <w:t>ngagement</w:t>
      </w:r>
      <w:r w:rsidRPr="00B04FB2" w:rsidR="00B04FB2">
        <w:t>.</w:t>
      </w:r>
    </w:p>
    <w:p w:rsidR="00DE7FB0" w:rsidP="00DE7FB0" w:rsidRDefault="00DE7FB0" w14:paraId="084C862F" w14:textId="77777777">
      <w:pPr>
        <w:pStyle w:val="Heading2"/>
        <w:numPr>
          <w:ilvl w:val="0"/>
          <w:numId w:val="0"/>
        </w:numPr>
        <w:ind w:left="860"/>
      </w:pPr>
    </w:p>
    <w:p w:rsidRPr="00251E90" w:rsidR="0092158F" w:rsidP="00251E90" w:rsidRDefault="0092158F" w14:paraId="7AC45D30" w14:textId="77777777"/>
    <w:p w:rsidRPr="0089651A" w:rsidR="004B48FE" w:rsidP="001C013A" w:rsidRDefault="001E07EF" w14:paraId="5A37E968" w14:textId="77777777">
      <w:pPr>
        <w:pStyle w:val="Heading1"/>
      </w:pPr>
      <w:r>
        <w:t xml:space="preserve">    Supporting Victims, Survivors, Witnesses and Communities</w:t>
      </w:r>
    </w:p>
    <w:p w:rsidRPr="00807017" w:rsidR="00D451F2" w:rsidP="00092360" w:rsidRDefault="00EF5935" w14:paraId="2E021512" w14:textId="77777777">
      <w:pPr>
        <w:pStyle w:val="Heading2"/>
        <w:rPr>
          <w:b/>
        </w:rPr>
      </w:pPr>
      <w:r>
        <w:rPr>
          <w:b/>
        </w:rPr>
        <w:t>The OPCC contin</w:t>
      </w:r>
      <w:r w:rsidR="004E3441">
        <w:rPr>
          <w:b/>
        </w:rPr>
        <w:t>ues to drive</w:t>
      </w:r>
      <w:r>
        <w:rPr>
          <w:b/>
        </w:rPr>
        <w:t xml:space="preserve"> </w:t>
      </w:r>
      <w:r w:rsidRPr="00807017" w:rsidR="00807017">
        <w:rPr>
          <w:b/>
        </w:rPr>
        <w:t>improvements in services and outcomes for vict</w:t>
      </w:r>
      <w:r w:rsidR="004E3441">
        <w:rPr>
          <w:b/>
        </w:rPr>
        <w:t>ims of crime in Nottinghamshire, with s</w:t>
      </w:r>
      <w:r>
        <w:rPr>
          <w:b/>
        </w:rPr>
        <w:t>pecific w</w:t>
      </w:r>
      <w:r w:rsidRPr="00807017" w:rsidR="00807017">
        <w:rPr>
          <w:b/>
        </w:rPr>
        <w:t xml:space="preserve">ork is underway to review and recommission the Victim CARE service, improve the identification of ‘hidden harm’ and </w:t>
      </w:r>
      <w:r w:rsidR="004E3441">
        <w:rPr>
          <w:b/>
        </w:rPr>
        <w:t>strengthen</w:t>
      </w:r>
      <w:r w:rsidRPr="00807017" w:rsidR="00807017">
        <w:rPr>
          <w:b/>
        </w:rPr>
        <w:t xml:space="preserve"> </w:t>
      </w:r>
      <w:r w:rsidR="004E3441">
        <w:rPr>
          <w:b/>
        </w:rPr>
        <w:t xml:space="preserve">the response to </w:t>
      </w:r>
      <w:r w:rsidRPr="00807017" w:rsidR="00807017">
        <w:rPr>
          <w:b/>
        </w:rPr>
        <w:t xml:space="preserve">hate crime.  </w:t>
      </w:r>
    </w:p>
    <w:p w:rsidR="00D451F2" w:rsidP="00D451F2" w:rsidRDefault="00D451F2" w14:paraId="20EF28A9" w14:textId="77777777">
      <w:pPr>
        <w:pStyle w:val="Heading2"/>
        <w:numPr>
          <w:ilvl w:val="0"/>
          <w:numId w:val="0"/>
        </w:numPr>
        <w:ind w:left="860"/>
      </w:pPr>
    </w:p>
    <w:p w:rsidRPr="008A361F" w:rsidR="008A361F" w:rsidP="008A361F" w:rsidRDefault="004E3441" w14:paraId="11F79C10" w14:textId="77777777">
      <w:pPr>
        <w:pStyle w:val="Heading2"/>
      </w:pPr>
      <w:r>
        <w:t>The OPCC-</w:t>
      </w:r>
      <w:r w:rsidR="008A361F">
        <w:t xml:space="preserve">commissioned </w:t>
      </w:r>
      <w:r>
        <w:t xml:space="preserve">strategic needs assessment for victim support and restorative justice </w:t>
      </w:r>
      <w:r w:rsidR="008A361F">
        <w:t>is now fully underway</w:t>
      </w:r>
      <w:r>
        <w:t xml:space="preserve">.  Findings and recommendations will be reported in the spring 2022 and used to help </w:t>
      </w:r>
      <w:r w:rsidRPr="004E3441">
        <w:t xml:space="preserve">shape the </w:t>
      </w:r>
      <w:r w:rsidRPr="004E3441" w:rsidR="008A361F">
        <w:t xml:space="preserve">commissioning </w:t>
      </w:r>
      <w:r w:rsidRPr="004E3441">
        <w:t xml:space="preserve">of future victim support services across Nottinghamshire.  </w:t>
      </w:r>
      <w:r w:rsidR="008A361F">
        <w:t xml:space="preserve">Cope and recover outcomes across OPCC commissioned services have been </w:t>
      </w:r>
      <w:r w:rsidRPr="008A361F" w:rsidR="008A361F">
        <w:t>affected by the Coronavirus pandemic, with some providers reporting increased levels of anxiety and complexity among presenting service users. Support in this area has been bolstered by the provision of additional Ministry of Justice funding for domestic and sexual abuse services over the last year in wake of the COVID pandemic.</w:t>
      </w:r>
    </w:p>
    <w:p w:rsidR="008A361F" w:rsidP="008A361F" w:rsidRDefault="008A361F" w14:paraId="632ABBEC" w14:textId="77777777">
      <w:pPr>
        <w:pStyle w:val="Heading2"/>
        <w:numPr>
          <w:ilvl w:val="0"/>
          <w:numId w:val="0"/>
        </w:numPr>
        <w:ind w:left="860"/>
      </w:pPr>
      <w:r>
        <w:rPr>
          <w:color w:val="FF0000"/>
        </w:rPr>
        <w:t xml:space="preserve"> </w:t>
      </w:r>
    </w:p>
    <w:p w:rsidR="00950EAA" w:rsidP="00092360" w:rsidRDefault="00092360" w14:paraId="797829B8" w14:textId="77777777">
      <w:pPr>
        <w:pStyle w:val="Heading2"/>
      </w:pPr>
      <w:r w:rsidRPr="00092360">
        <w:t xml:space="preserve">The </w:t>
      </w:r>
      <w:r w:rsidR="008A361F">
        <w:t xml:space="preserve">Performance and Insight report highlights sustained improvements in compliance with the </w:t>
      </w:r>
      <w:r w:rsidRPr="00092360">
        <w:t xml:space="preserve">Victims’ Code of Practice </w:t>
      </w:r>
      <w:r w:rsidR="008A361F">
        <w:t xml:space="preserve">over the last year (up from 92.9% to 95.6%), </w:t>
      </w:r>
      <w:r w:rsidRPr="00092360">
        <w:t>providing assurance that the care needs of victims are being routinely considered and that victims are being offered support and referral to available victim service providers</w:t>
      </w:r>
      <w:r w:rsidR="008A361F">
        <w:t>.  Overall victim satisfaction</w:t>
      </w:r>
      <w:r w:rsidR="004E3441">
        <w:t>,</w:t>
      </w:r>
      <w:r w:rsidR="008A361F">
        <w:t xml:space="preserve"> as monitored via the PCC’s Police and Crime Survey</w:t>
      </w:r>
      <w:r w:rsidR="004E3441">
        <w:t>,</w:t>
      </w:r>
      <w:r w:rsidR="008A361F">
        <w:t xml:space="preserve"> also remains strong (56.2%) and </w:t>
      </w:r>
      <w:r w:rsidR="00950EAA">
        <w:t>continues to exceed the annual milestone improvement ambition of &gt;53.9% for</w:t>
      </w:r>
      <w:r w:rsidR="008A361F">
        <w:t xml:space="preserve"> </w:t>
      </w:r>
      <w:r w:rsidR="00950EAA">
        <w:t xml:space="preserve">2021/22. </w:t>
      </w:r>
    </w:p>
    <w:p w:rsidR="00950EAA" w:rsidP="00950EAA" w:rsidRDefault="00950EAA" w14:paraId="11E561A5" w14:textId="77777777">
      <w:pPr>
        <w:pStyle w:val="Heading2"/>
        <w:numPr>
          <w:ilvl w:val="0"/>
          <w:numId w:val="0"/>
        </w:numPr>
        <w:ind w:left="860"/>
      </w:pPr>
    </w:p>
    <w:p w:rsidRPr="00092360" w:rsidR="00092360" w:rsidP="00950EAA" w:rsidRDefault="00950EAA" w14:paraId="27DFBCB4" w14:textId="77777777">
      <w:pPr>
        <w:pStyle w:val="Heading2"/>
      </w:pPr>
      <w:r>
        <w:t xml:space="preserve">Despite this, satisfaction rates among victims of hate crime have deteriorated by </w:t>
      </w:r>
      <w:r w:rsidRPr="00950EAA">
        <w:t xml:space="preserve">3.7% </w:t>
      </w:r>
      <w:r>
        <w:t xml:space="preserve">points </w:t>
      </w:r>
      <w:r w:rsidRPr="00950EAA">
        <w:t>over the l</w:t>
      </w:r>
      <w:r>
        <w:t>ast year, largely due to reductions in</w:t>
      </w:r>
      <w:r w:rsidRPr="00950EAA">
        <w:t xml:space="preserve"> satisfaction with ‘actions taken’ (down from 78.3% to 74.9%) and being ‘kept informed’ (down f</w:t>
      </w:r>
      <w:r w:rsidR="004E3441">
        <w:t xml:space="preserve">rom 72.1% to 67.7%).  Work is </w:t>
      </w:r>
      <w:r>
        <w:t xml:space="preserve">underway to </w:t>
      </w:r>
      <w:r w:rsidR="004E3441">
        <w:t xml:space="preserve">address this deterioration, </w:t>
      </w:r>
      <w:r>
        <w:t xml:space="preserve">with a focus on ensuring </w:t>
      </w:r>
      <w:r w:rsidR="004E3441">
        <w:t xml:space="preserve">that the provision of </w:t>
      </w:r>
      <w:r>
        <w:t>updates and foll</w:t>
      </w:r>
      <w:r w:rsidR="004E3441">
        <w:t>ow up is</w:t>
      </w:r>
      <w:r>
        <w:t xml:space="preserve"> in line with the needs and expectations o</w:t>
      </w:r>
      <w:r w:rsidR="004E3441">
        <w:t>f victims</w:t>
      </w:r>
      <w:r>
        <w:t xml:space="preserve">.  </w:t>
      </w:r>
    </w:p>
    <w:p w:rsidRPr="00092360" w:rsidR="00092360" w:rsidP="00092360" w:rsidRDefault="00092360" w14:paraId="4D56FCFD" w14:textId="77777777"/>
    <w:p w:rsidR="00A11EDC" w:rsidP="00A11EDC" w:rsidRDefault="00950EAA" w14:paraId="1D344736" w14:textId="77777777">
      <w:pPr>
        <w:pStyle w:val="Heading2"/>
      </w:pPr>
      <w:r>
        <w:t>L</w:t>
      </w:r>
      <w:r w:rsidR="00165E7D">
        <w:t>evel</w:t>
      </w:r>
      <w:r>
        <w:t>s</w:t>
      </w:r>
      <w:r w:rsidR="00165E7D">
        <w:t xml:space="preserve"> of hidden harm</w:t>
      </w:r>
      <w:r w:rsidR="00D451F2">
        <w:rPr>
          <w:rStyle w:val="FootnoteReference"/>
          <w:rFonts w:eastAsia="Calibri"/>
        </w:rPr>
        <w:footnoteReference w:id="8"/>
      </w:r>
      <w:r w:rsidR="00165E7D">
        <w:t xml:space="preserve"> </w:t>
      </w:r>
      <w:r w:rsidR="004E3441">
        <w:t xml:space="preserve">police recorded ‘hidden harm’ have </w:t>
      </w:r>
      <w:r>
        <w:t xml:space="preserve">fluctuated throughout the year, with </w:t>
      </w:r>
      <w:r w:rsidR="004E3441">
        <w:t xml:space="preserve">rises in identified </w:t>
      </w:r>
      <w:r>
        <w:t xml:space="preserve">Child Sexual Exploitation </w:t>
      </w:r>
      <w:r w:rsidR="004E3441">
        <w:t xml:space="preserve">crimes </w:t>
      </w:r>
      <w:r>
        <w:t xml:space="preserve">(+5%, +22) and ‘Honour’ Based Violence (+14%, +8). </w:t>
      </w:r>
      <w:r w:rsidR="004E3441">
        <w:t xml:space="preserve">Police recorded </w:t>
      </w:r>
      <w:r w:rsidR="00A11EDC">
        <w:t>Child Criminal Exploitation</w:t>
      </w:r>
      <w:r w:rsidR="008D326F">
        <w:t xml:space="preserve"> (-15%, -11) and modern slavery </w:t>
      </w:r>
      <w:r w:rsidR="00A11EDC">
        <w:t>(-7%, -9)</w:t>
      </w:r>
      <w:r w:rsidR="008D326F">
        <w:t xml:space="preserve"> referrals, however, </w:t>
      </w:r>
      <w:r w:rsidR="00A11EDC">
        <w:t xml:space="preserve">saw minor </w:t>
      </w:r>
      <w:r w:rsidR="00A11EDC">
        <w:lastRenderedPageBreak/>
        <w:t>reductions</w:t>
      </w:r>
      <w:r w:rsidR="008D326F">
        <w:t xml:space="preserve"> in 2021.  In January 2022, t</w:t>
      </w:r>
      <w:r w:rsidR="00A11EDC">
        <w:t xml:space="preserve">he OPCC launched </w:t>
      </w:r>
      <w:r w:rsidRPr="00A11EDC" w:rsidR="00A11EDC">
        <w:t xml:space="preserve">a new thematic round of Make Notts Safe Grants, making </w:t>
      </w:r>
      <w:r w:rsidR="00A11EDC">
        <w:t>£330</w:t>
      </w:r>
      <w:r w:rsidRPr="00A11EDC" w:rsidR="00A11EDC">
        <w:t xml:space="preserve">,000 available </w:t>
      </w:r>
      <w:r w:rsidR="00A11EDC">
        <w:t>to</w:t>
      </w:r>
      <w:r w:rsidRPr="00A11EDC" w:rsidR="00A11EDC">
        <w:t xml:space="preserve"> </w:t>
      </w:r>
      <w:r w:rsidR="008D326F">
        <w:t xml:space="preserve">local </w:t>
      </w:r>
      <w:r w:rsidRPr="00A11EDC" w:rsidR="00A11EDC">
        <w:t xml:space="preserve">third sector </w:t>
      </w:r>
      <w:r w:rsidR="00A11EDC">
        <w:t xml:space="preserve">organisations to help improve the identification and response to hidden harm </w:t>
      </w:r>
      <w:r w:rsidR="008D326F">
        <w:t>between May 2022 and March 2025</w:t>
      </w:r>
      <w:r w:rsidR="00A11EDC">
        <w:t xml:space="preserve">. </w:t>
      </w:r>
    </w:p>
    <w:p w:rsidR="00165E7D" w:rsidP="00165E7D" w:rsidRDefault="00165E7D" w14:paraId="799C9929" w14:textId="77777777">
      <w:pPr>
        <w:pStyle w:val="Heading2"/>
        <w:numPr>
          <w:ilvl w:val="0"/>
          <w:numId w:val="0"/>
        </w:numPr>
        <w:ind w:left="860"/>
      </w:pPr>
    </w:p>
    <w:p w:rsidR="009A69D5" w:rsidP="00165E7D" w:rsidRDefault="002B2694" w14:paraId="07ACC318" w14:textId="77777777">
      <w:pPr>
        <w:pStyle w:val="Heading2"/>
      </w:pPr>
      <w:r>
        <w:t>The Commissioner’s Police and Crime Survey</w:t>
      </w:r>
      <w:r w:rsidR="001E7629">
        <w:t xml:space="preserve"> has </w:t>
      </w:r>
      <w:r w:rsidR="008D326F">
        <w:t xml:space="preserve">identified significant </w:t>
      </w:r>
      <w:r w:rsidR="00C17AF4">
        <w:t>and sustained deterioration</w:t>
      </w:r>
      <w:r w:rsidR="008D326F">
        <w:t xml:space="preserve"> in the proportion of respondents </w:t>
      </w:r>
      <w:r w:rsidRPr="000C215A" w:rsidR="008D326F">
        <w:rPr>
          <w:b/>
        </w:rPr>
        <w:t>feeling safe when outside in their area after dark</w:t>
      </w:r>
      <w:r w:rsidR="008D326F">
        <w:t xml:space="preserve"> over the last year, falling from 63.1% to 56.8%.  </w:t>
      </w:r>
    </w:p>
    <w:p w:rsidR="009A69D5" w:rsidP="009A69D5" w:rsidRDefault="009A69D5" w14:paraId="09C51350" w14:textId="77777777">
      <w:pPr>
        <w:pStyle w:val="Heading2"/>
        <w:numPr>
          <w:ilvl w:val="0"/>
          <w:numId w:val="0"/>
        </w:numPr>
        <w:ind w:left="860"/>
      </w:pPr>
    </w:p>
    <w:p w:rsidR="009A69D5" w:rsidP="009A69D5" w:rsidRDefault="009A69D5" w14:paraId="6882A240" w14:textId="77777777">
      <w:pPr>
        <w:jc w:val="center"/>
      </w:pPr>
      <w:r>
        <w:rPr>
          <w:noProof/>
          <w:lang w:eastAsia="en-GB"/>
        </w:rPr>
        <w:drawing>
          <wp:inline distT="0" distB="0" distL="0" distR="0" wp14:anchorId="52E4008F" wp14:editId="0FF6452B">
            <wp:extent cx="4892040" cy="6000370"/>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940" cy="6002700"/>
                    </a:xfrm>
                    <a:prstGeom prst="rect">
                      <a:avLst/>
                    </a:prstGeom>
                    <a:noFill/>
                  </pic:spPr>
                </pic:pic>
              </a:graphicData>
            </a:graphic>
          </wp:inline>
        </w:drawing>
      </w:r>
    </w:p>
    <w:p w:rsidR="009A69D5" w:rsidP="009A69D5" w:rsidRDefault="009A69D5" w14:paraId="7697684F" w14:textId="77777777"/>
    <w:p w:rsidR="009A69D5" w:rsidRDefault="009A69D5" w14:paraId="29899098" w14:textId="77777777">
      <w:r>
        <w:br w:type="page"/>
      </w:r>
    </w:p>
    <w:p w:rsidRPr="009A69D5" w:rsidR="009A69D5" w:rsidP="009A69D5" w:rsidRDefault="009A69D5" w14:paraId="1D7CCE4B" w14:textId="77777777"/>
    <w:p w:rsidR="008D326F" w:rsidP="00165E7D" w:rsidRDefault="008D326F" w14:paraId="5802DA21" w14:textId="77777777">
      <w:pPr>
        <w:pStyle w:val="Heading2"/>
      </w:pPr>
      <w:r>
        <w:t>Subsequent analysis has identified that:-</w:t>
      </w:r>
    </w:p>
    <w:p w:rsidR="008D326F" w:rsidP="008D326F" w:rsidRDefault="008D326F" w14:paraId="0076F763" w14:textId="77777777">
      <w:pPr>
        <w:pStyle w:val="Heading2"/>
        <w:numPr>
          <w:ilvl w:val="0"/>
          <w:numId w:val="0"/>
        </w:numPr>
        <w:ind w:left="860"/>
      </w:pPr>
    </w:p>
    <w:p w:rsidRPr="007C6E63" w:rsidR="000C215A" w:rsidP="00F975D9" w:rsidRDefault="008D326F" w14:paraId="6EFD4ACF" w14:textId="77777777">
      <w:pPr>
        <w:pStyle w:val="Heading2"/>
        <w:numPr>
          <w:ilvl w:val="0"/>
          <w:numId w:val="16"/>
        </w:numPr>
        <w:ind w:left="1134" w:hanging="283"/>
        <w:rPr>
          <w:sz w:val="22"/>
        </w:rPr>
      </w:pPr>
      <w:r w:rsidRPr="007C6E63">
        <w:rPr>
          <w:sz w:val="22"/>
        </w:rPr>
        <w:t>Reductions in feelings of safety have been reflected across almost all de</w:t>
      </w:r>
      <w:r w:rsidR="00EB26ED">
        <w:rPr>
          <w:sz w:val="22"/>
        </w:rPr>
        <w:t>mographic and geographic groups. This indicates that a broad</w:t>
      </w:r>
      <w:r w:rsidRPr="007C6E63">
        <w:rPr>
          <w:sz w:val="22"/>
        </w:rPr>
        <w:t xml:space="preserve"> range of </w:t>
      </w:r>
      <w:r w:rsidRPr="007C6E63" w:rsidR="00C93785">
        <w:rPr>
          <w:sz w:val="22"/>
        </w:rPr>
        <w:t>factors are likely to have influenced this trend – some of which may be beyond the immediate contro</w:t>
      </w:r>
      <w:r w:rsidRPr="007C6E63" w:rsidR="000C215A">
        <w:rPr>
          <w:sz w:val="22"/>
        </w:rPr>
        <w:t>l of key stakeholders</w:t>
      </w:r>
    </w:p>
    <w:p w:rsidRPr="000C215A" w:rsidR="000C215A" w:rsidP="009A69D5" w:rsidRDefault="000C215A" w14:paraId="062BC9BC" w14:textId="77777777">
      <w:pPr>
        <w:pStyle w:val="ListParagraph"/>
        <w:numPr>
          <w:ilvl w:val="0"/>
          <w:numId w:val="16"/>
        </w:numPr>
        <w:spacing w:line="276" w:lineRule="auto"/>
        <w:ind w:left="1134" w:hanging="283"/>
      </w:pPr>
      <w:r w:rsidRPr="007C6E63">
        <w:rPr>
          <w:sz w:val="22"/>
        </w:rPr>
        <w:t xml:space="preserve">The most significant reductions in feelings of safety have been seen with regard to young people aged 16 to 24 and those in full time education, the LGBTQ+ community, people aged 45 to 64, Nottingham City residents, people from Black / Black British backgrounds and victims of traditional crime. </w:t>
      </w:r>
    </w:p>
    <w:p w:rsidRPr="007C6E63" w:rsidR="004B422E" w:rsidP="009A69D5" w:rsidRDefault="004B422E" w14:paraId="58E6EAEA" w14:textId="77777777">
      <w:pPr>
        <w:pStyle w:val="ListParagraph"/>
        <w:numPr>
          <w:ilvl w:val="0"/>
          <w:numId w:val="16"/>
        </w:numPr>
        <w:spacing w:line="276" w:lineRule="auto"/>
        <w:ind w:left="1135" w:hanging="284"/>
        <w:rPr>
          <w:rFonts w:eastAsia="Calibri"/>
          <w:bCs/>
          <w:iCs/>
          <w:sz w:val="22"/>
        </w:rPr>
      </w:pPr>
      <w:r w:rsidRPr="007C6E63">
        <w:rPr>
          <w:sz w:val="22"/>
        </w:rPr>
        <w:t xml:space="preserve">Groups least likely to feel safe when outside in their area after dark include: </w:t>
      </w:r>
      <w:r w:rsidRPr="007C6E63">
        <w:rPr>
          <w:rFonts w:eastAsia="Calibri"/>
          <w:bCs/>
          <w:iCs/>
          <w:sz w:val="22"/>
        </w:rPr>
        <w:t xml:space="preserve">young people aged 16 to 24, students, people that have experienced some form of harassment in the last year, the LGBTQ+ community, people with a long term illness or disability, residents living in the 20% most deprived neighbourhoods and females. </w:t>
      </w:r>
    </w:p>
    <w:p w:rsidR="004B422E" w:rsidP="004B422E" w:rsidRDefault="004B422E" w14:paraId="2DCF0700" w14:textId="77777777"/>
    <w:p w:rsidR="009A69D5" w:rsidP="009A69D5" w:rsidRDefault="009A69D5" w14:paraId="7A4C455E" w14:textId="77777777">
      <w:pPr>
        <w:pStyle w:val="Heading2"/>
        <w:numPr>
          <w:ilvl w:val="0"/>
          <w:numId w:val="0"/>
        </w:numPr>
        <w:ind w:left="1134"/>
        <w:jc w:val="center"/>
        <w:rPr>
          <w:sz w:val="22"/>
        </w:rPr>
      </w:pPr>
      <w:r>
        <w:rPr>
          <w:noProof/>
          <w:lang w:eastAsia="en-GB"/>
        </w:rPr>
        <w:drawing>
          <wp:inline distT="0" distB="0" distL="0" distR="0" wp14:anchorId="75C84694" wp14:editId="1F48924E">
            <wp:extent cx="4575947" cy="56047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354" cy="5611348"/>
                    </a:xfrm>
                    <a:prstGeom prst="rect">
                      <a:avLst/>
                    </a:prstGeom>
                    <a:noFill/>
                  </pic:spPr>
                </pic:pic>
              </a:graphicData>
            </a:graphic>
          </wp:inline>
        </w:drawing>
      </w:r>
    </w:p>
    <w:p w:rsidR="009A69D5" w:rsidP="009A69D5" w:rsidRDefault="009A69D5" w14:paraId="5B0E1418" w14:textId="77777777">
      <w:pPr>
        <w:pStyle w:val="Heading2"/>
        <w:numPr>
          <w:ilvl w:val="0"/>
          <w:numId w:val="0"/>
        </w:numPr>
        <w:ind w:left="1134"/>
        <w:rPr>
          <w:sz w:val="22"/>
        </w:rPr>
      </w:pPr>
    </w:p>
    <w:p w:rsidRPr="007C6E63" w:rsidR="004B422E" w:rsidP="004B422E" w:rsidRDefault="004B422E" w14:paraId="4625BAC1" w14:textId="77777777">
      <w:pPr>
        <w:pStyle w:val="Heading2"/>
        <w:numPr>
          <w:ilvl w:val="0"/>
          <w:numId w:val="16"/>
        </w:numPr>
        <w:ind w:left="1134" w:hanging="283"/>
        <w:rPr>
          <w:sz w:val="22"/>
        </w:rPr>
      </w:pPr>
      <w:r w:rsidRPr="007C6E63">
        <w:rPr>
          <w:sz w:val="22"/>
        </w:rPr>
        <w:lastRenderedPageBreak/>
        <w:t xml:space="preserve">Priority cohorts with the lowest feelings of safety and showing the greatest reduction in feelings of safety over the last year include: young people aged 16 to 24, students, the LGBTQ+ community, females and victims of crime. </w:t>
      </w:r>
    </w:p>
    <w:p w:rsidRPr="007C6E63" w:rsidR="004B422E" w:rsidP="004B422E" w:rsidRDefault="004B422E" w14:paraId="307A5661" w14:textId="77777777">
      <w:pPr>
        <w:pStyle w:val="Heading2"/>
        <w:numPr>
          <w:ilvl w:val="0"/>
          <w:numId w:val="0"/>
        </w:numPr>
        <w:ind w:left="1134" w:hanging="283"/>
        <w:rPr>
          <w:sz w:val="22"/>
        </w:rPr>
      </w:pPr>
    </w:p>
    <w:p w:rsidR="004B422E" w:rsidP="004B422E" w:rsidRDefault="004B422E" w14:paraId="6050A007" w14:textId="77777777">
      <w:pPr>
        <w:pStyle w:val="Heading2"/>
        <w:numPr>
          <w:ilvl w:val="0"/>
          <w:numId w:val="16"/>
        </w:numPr>
        <w:ind w:left="1134" w:hanging="283"/>
        <w:rPr>
          <w:sz w:val="22"/>
        </w:rPr>
      </w:pPr>
      <w:r>
        <w:rPr>
          <w:sz w:val="22"/>
        </w:rPr>
        <w:t xml:space="preserve">No national benchmarking is currently available for this indicator due to temporary changes in the methodology for the Crime Survey for England and Wales in 2020 as a result of the Coronavirus Restrictions in place. </w:t>
      </w:r>
    </w:p>
    <w:p w:rsidR="004B422E" w:rsidP="004B422E" w:rsidRDefault="004B422E" w14:paraId="10180FC0" w14:textId="77777777">
      <w:pPr>
        <w:pStyle w:val="Heading2"/>
        <w:numPr>
          <w:ilvl w:val="0"/>
          <w:numId w:val="0"/>
        </w:numPr>
        <w:ind w:left="1134" w:hanging="283"/>
        <w:rPr>
          <w:sz w:val="22"/>
        </w:rPr>
      </w:pPr>
    </w:p>
    <w:p w:rsidR="004B422E" w:rsidP="004B422E" w:rsidRDefault="004B422E" w14:paraId="0620FF1D" w14:textId="77777777">
      <w:pPr>
        <w:pStyle w:val="Heading2"/>
        <w:numPr>
          <w:ilvl w:val="0"/>
          <w:numId w:val="16"/>
        </w:numPr>
        <w:ind w:left="1134" w:hanging="283"/>
      </w:pPr>
      <w:r w:rsidRPr="007C6E63">
        <w:rPr>
          <w:sz w:val="22"/>
        </w:rPr>
        <w:t xml:space="preserve">Factors likely to have impacted upon local feelings of safety during this period include: the high profile murder Sarah Everard in March 2021 and subsequent sentencing of Wayne Couzens in June and July 2021; the impact of Coronavirus restrictions on lifestyles, behaviours and perceptions; changes in local crime trends and the </w:t>
      </w:r>
      <w:r>
        <w:rPr>
          <w:sz w:val="22"/>
        </w:rPr>
        <w:t>high profile rise in ‘</w:t>
      </w:r>
      <w:r w:rsidRPr="007C6E63">
        <w:rPr>
          <w:sz w:val="22"/>
        </w:rPr>
        <w:t xml:space="preserve">spiking’ </w:t>
      </w:r>
      <w:r>
        <w:rPr>
          <w:sz w:val="22"/>
        </w:rPr>
        <w:t>reports recorded</w:t>
      </w:r>
      <w:r w:rsidRPr="007C6E63">
        <w:rPr>
          <w:sz w:val="22"/>
        </w:rPr>
        <w:t xml:space="preserve"> between October and December 2021.</w:t>
      </w:r>
      <w:r>
        <w:t xml:space="preserve"> </w:t>
      </w:r>
    </w:p>
    <w:p w:rsidRPr="008D326F" w:rsidR="008D326F" w:rsidP="008D326F" w:rsidRDefault="008D326F" w14:paraId="3AE79E27" w14:textId="77777777"/>
    <w:p w:rsidR="00760FD6" w:rsidP="007C6E63" w:rsidRDefault="007C6E63" w14:paraId="62AB14DC" w14:textId="77777777">
      <w:pPr>
        <w:pStyle w:val="Heading2"/>
      </w:pPr>
      <w:r>
        <w:t xml:space="preserve">The Commissioner is working with local partners to address and mitigate the impact of this emerging trend via a range of activities and initiatives, which include: </w:t>
      </w:r>
    </w:p>
    <w:p w:rsidR="00760FD6" w:rsidP="00760FD6" w:rsidRDefault="00760FD6" w14:paraId="584C1BD4" w14:textId="77777777">
      <w:pPr>
        <w:pStyle w:val="Heading2"/>
        <w:numPr>
          <w:ilvl w:val="0"/>
          <w:numId w:val="0"/>
        </w:numPr>
        <w:ind w:left="860"/>
      </w:pPr>
    </w:p>
    <w:p w:rsidRPr="007C6E63" w:rsidR="007C6E63" w:rsidP="00F975D9" w:rsidRDefault="00760FD6" w14:paraId="7AD48108" w14:textId="77777777">
      <w:pPr>
        <w:pStyle w:val="Heading2"/>
        <w:numPr>
          <w:ilvl w:val="1"/>
          <w:numId w:val="17"/>
        </w:numPr>
        <w:ind w:left="1134"/>
      </w:pPr>
      <w:r>
        <w:t xml:space="preserve">A programme of work delivered via the </w:t>
      </w:r>
      <w:r w:rsidRPr="007C6E63" w:rsidR="007C6E63">
        <w:t xml:space="preserve">£293,542 </w:t>
      </w:r>
      <w:r w:rsidRPr="007C6E63">
        <w:t>Safety of Women at Night (SWaN)</w:t>
      </w:r>
      <w:r>
        <w:t xml:space="preserve"> fund which will see t</w:t>
      </w:r>
      <w:r w:rsidRPr="007C6E63" w:rsidR="007C6E63">
        <w:t>raining for N</w:t>
      </w:r>
      <w:r>
        <w:t xml:space="preserve">ight time economy </w:t>
      </w:r>
      <w:r w:rsidRPr="007C6E63" w:rsidR="007C6E63">
        <w:t>staff on V</w:t>
      </w:r>
      <w:r>
        <w:t xml:space="preserve">iolence Against Women and Girls, </w:t>
      </w:r>
      <w:r w:rsidRPr="007C6E63" w:rsidR="007C6E63">
        <w:t>campaign</w:t>
      </w:r>
      <w:r>
        <w:t xml:space="preserve"> activity</w:t>
      </w:r>
      <w:r w:rsidRPr="007C6E63" w:rsidR="007C6E63">
        <w:t xml:space="preserve">, </w:t>
      </w:r>
      <w:r>
        <w:t xml:space="preserve">the </w:t>
      </w:r>
      <w:r w:rsidRPr="007C6E63" w:rsidR="007C6E63">
        <w:t>provi</w:t>
      </w:r>
      <w:r>
        <w:t xml:space="preserve">sion of </w:t>
      </w:r>
      <w:r w:rsidRPr="007C6E63" w:rsidR="007C6E63">
        <w:t>Safe Spaces for women, improving safety on Nottingham’s tram network</w:t>
      </w:r>
      <w:r>
        <w:t xml:space="preserve"> and</w:t>
      </w:r>
      <w:r w:rsidRPr="007C6E63" w:rsidR="007C6E63">
        <w:t xml:space="preserve"> developing night time economy VAWG pledge and accreditation scheme for venues </w:t>
      </w:r>
    </w:p>
    <w:p w:rsidRPr="007C6E63" w:rsidR="007C6E63" w:rsidP="00760FD6" w:rsidRDefault="007C6E63" w14:paraId="45671B1F" w14:textId="77777777">
      <w:pPr>
        <w:pStyle w:val="Heading2"/>
        <w:numPr>
          <w:ilvl w:val="0"/>
          <w:numId w:val="0"/>
        </w:numPr>
        <w:ind w:left="1134"/>
      </w:pPr>
    </w:p>
    <w:p w:rsidRPr="007C6E63" w:rsidR="007C6E63" w:rsidP="00F975D9" w:rsidRDefault="007C6E63" w14:paraId="1F8860FC" w14:textId="77777777">
      <w:pPr>
        <w:pStyle w:val="Heading2"/>
        <w:numPr>
          <w:ilvl w:val="1"/>
          <w:numId w:val="17"/>
        </w:numPr>
        <w:ind w:left="1134"/>
      </w:pPr>
      <w:r w:rsidRPr="007C6E63">
        <w:t xml:space="preserve">£400,000 investment from the Late Night Levy to review safety in the </w:t>
      </w:r>
      <w:r w:rsidR="00760FD6">
        <w:t xml:space="preserve">night time economy. A Night Time Economy needs assessment is currently underway and </w:t>
      </w:r>
      <w:r w:rsidRPr="007C6E63">
        <w:t>due to report later in the year</w:t>
      </w:r>
    </w:p>
    <w:p w:rsidRPr="007C6E63" w:rsidR="007C6E63" w:rsidP="00760FD6" w:rsidRDefault="007C6E63" w14:paraId="4DFD6C87" w14:textId="77777777">
      <w:pPr>
        <w:pStyle w:val="Heading2"/>
        <w:numPr>
          <w:ilvl w:val="0"/>
          <w:numId w:val="0"/>
        </w:numPr>
        <w:ind w:left="1134"/>
      </w:pPr>
    </w:p>
    <w:p w:rsidRPr="007C6E63" w:rsidR="00760FD6" w:rsidP="00F975D9" w:rsidRDefault="007C6E63" w14:paraId="0E394DBD" w14:textId="77777777">
      <w:pPr>
        <w:pStyle w:val="Heading2"/>
        <w:numPr>
          <w:ilvl w:val="1"/>
          <w:numId w:val="17"/>
        </w:numPr>
        <w:ind w:left="1134"/>
      </w:pPr>
      <w:r w:rsidRPr="007C6E63">
        <w:t>Targeted work in Ashfield as part of the Safer Streets Programme</w:t>
      </w:r>
      <w:r w:rsidR="00760FD6">
        <w:t xml:space="preserve"> which will see the introduction</w:t>
      </w:r>
      <w:r w:rsidRPr="00760FD6" w:rsidR="00760FD6">
        <w:t xml:space="preserve"> </w:t>
      </w:r>
      <w:r w:rsidR="00760FD6">
        <w:t xml:space="preserve">of a </w:t>
      </w:r>
      <w:r w:rsidRPr="007C6E63" w:rsidR="00760FD6">
        <w:t>Safe</w:t>
      </w:r>
      <w:r w:rsidR="00760FD6">
        <w:t>r Spaces Accreditation Scheme and work to trial</w:t>
      </w:r>
      <w:r w:rsidRPr="007C6E63" w:rsidR="00760FD6">
        <w:t xml:space="preserve"> </w:t>
      </w:r>
      <w:r w:rsidR="00760FD6">
        <w:t xml:space="preserve">and roll out </w:t>
      </w:r>
      <w:r w:rsidRPr="007C6E63" w:rsidR="00760FD6">
        <w:t>the StreetSafe mobile app trial to help improve safety of women and girls</w:t>
      </w:r>
    </w:p>
    <w:p w:rsidRPr="007C6E63" w:rsidR="007C6E63" w:rsidP="00760FD6" w:rsidRDefault="007C6E63" w14:paraId="47680534" w14:textId="77777777">
      <w:pPr>
        <w:pStyle w:val="Heading2"/>
        <w:numPr>
          <w:ilvl w:val="0"/>
          <w:numId w:val="0"/>
        </w:numPr>
        <w:ind w:left="1134"/>
      </w:pPr>
    </w:p>
    <w:p w:rsidRPr="007C6E63" w:rsidR="007C6E63" w:rsidP="00F975D9" w:rsidRDefault="007C6E63" w14:paraId="7C9C88E8" w14:textId="77777777">
      <w:pPr>
        <w:pStyle w:val="Heading2"/>
        <w:numPr>
          <w:ilvl w:val="1"/>
          <w:numId w:val="17"/>
        </w:numPr>
        <w:ind w:left="1134"/>
      </w:pPr>
      <w:r w:rsidRPr="007C6E63">
        <w:t>Exploring opportunities for more targeted pro-active media and communications</w:t>
      </w:r>
      <w:r w:rsidR="00760FD6">
        <w:t xml:space="preserve">, particularly among the priority cohorts identified – including </w:t>
      </w:r>
      <w:r w:rsidRPr="007C6E63" w:rsidR="00760FD6">
        <w:t>students, LGBT</w:t>
      </w:r>
      <w:r w:rsidR="00760FD6">
        <w:t>Q+ community, disability groups and</w:t>
      </w:r>
      <w:r w:rsidRPr="007C6E63" w:rsidR="00760FD6">
        <w:t xml:space="preserve"> victims of harassment</w:t>
      </w:r>
      <w:r w:rsidR="00760FD6">
        <w:t xml:space="preserve"> and other crimes</w:t>
      </w:r>
      <w:r w:rsidR="00EB26ED">
        <w:t>.</w:t>
      </w:r>
    </w:p>
    <w:p w:rsidR="00DB3386" w:rsidP="00DB3386" w:rsidRDefault="00DB3386" w14:paraId="1C3D3780" w14:textId="77777777"/>
    <w:p w:rsidR="009A69D5" w:rsidRDefault="009A69D5" w14:paraId="7386EFDB" w14:textId="77777777">
      <w:r>
        <w:br w:type="page"/>
      </w:r>
    </w:p>
    <w:p w:rsidRPr="00D6657B" w:rsidR="00D6657B" w:rsidP="00D6657B" w:rsidRDefault="00D6657B" w14:paraId="1AAC93E8" w14:textId="77777777"/>
    <w:p w:rsidRPr="004953A6" w:rsidR="000D2035" w:rsidP="000D2035" w:rsidRDefault="001C447E" w14:paraId="69B2DBC2" w14:textId="77777777">
      <w:pPr>
        <w:pStyle w:val="Heading1"/>
      </w:pPr>
      <w:r>
        <w:t xml:space="preserve">    Organisational </w:t>
      </w:r>
      <w:r w:rsidR="000D2035">
        <w:t>Developments</w:t>
      </w:r>
    </w:p>
    <w:p w:rsidR="00760FD6" w:rsidP="00760FD6" w:rsidRDefault="00760FD6" w14:paraId="0DA58F53" w14:textId="77777777">
      <w:pPr>
        <w:pStyle w:val="Heading2"/>
      </w:pPr>
      <w:r>
        <w:t xml:space="preserve">The OPCC has developed a comprehensive delivery plan for 2021/22 which is being used to track a range of actions that support and underpin the statutory police and crime plan published in January 2021. The delivery plan will be made available to members of the Police and Crime Panel to inform their scrutiny programme and formally published later this year to inform the Commissioner’s Annual Reporting process.  </w:t>
      </w:r>
    </w:p>
    <w:p w:rsidRPr="00760FD6" w:rsidR="00760FD6" w:rsidP="00760FD6" w:rsidRDefault="00760FD6" w14:paraId="23782192" w14:textId="77777777">
      <w:pPr>
        <w:pStyle w:val="Heading2"/>
        <w:numPr>
          <w:ilvl w:val="0"/>
          <w:numId w:val="0"/>
        </w:numPr>
        <w:ind w:left="860"/>
      </w:pPr>
    </w:p>
    <w:p w:rsidR="003E6A6B" w:rsidP="00DE7FB0" w:rsidRDefault="00760FD6" w14:paraId="52AC9D47" w14:textId="77777777">
      <w:pPr>
        <w:pStyle w:val="Heading2"/>
      </w:pPr>
      <w:r w:rsidRPr="003E6A6B">
        <w:t xml:space="preserve">The Commissioner launched her programme of </w:t>
      </w:r>
      <w:r w:rsidRPr="003E6A6B" w:rsidR="00DE7FB0">
        <w:t>Make Notts Safe Grants</w:t>
      </w:r>
      <w:r w:rsidRPr="003E6A6B">
        <w:t xml:space="preserve"> on 26 January 2022 as part of her pledge to make £1m available to </w:t>
      </w:r>
      <w:r w:rsidR="003E6A6B">
        <w:t xml:space="preserve">empower </w:t>
      </w:r>
      <w:r w:rsidRPr="003E6A6B">
        <w:t xml:space="preserve">third sector </w:t>
      </w:r>
      <w:r w:rsidR="003E6A6B">
        <w:t xml:space="preserve">providers </w:t>
      </w:r>
      <w:r w:rsidRPr="003E6A6B">
        <w:t xml:space="preserve">to </w:t>
      </w:r>
      <w:r w:rsidR="003E6A6B">
        <w:t xml:space="preserve">support </w:t>
      </w:r>
      <w:r w:rsidRPr="003E6A6B">
        <w:t>delivery of the Make Notts Safe Plan</w:t>
      </w:r>
      <w:r w:rsidRPr="003E6A6B" w:rsidR="003E6A6B">
        <w:t xml:space="preserve">. For the first multi-year grant funding </w:t>
      </w:r>
      <w:r w:rsidR="003E6A6B">
        <w:t xml:space="preserve">will be made available via rounds of </w:t>
      </w:r>
      <w:r w:rsidRPr="003E6A6B" w:rsidR="003E6A6B">
        <w:t>thematic grants, Community Chest Grants and Innovation Fund grants.</w:t>
      </w:r>
      <w:r w:rsidR="003E6A6B">
        <w:rPr>
          <w:b/>
        </w:rPr>
        <w:t xml:space="preserve">  </w:t>
      </w:r>
      <w:r w:rsidR="003E6A6B">
        <w:t>Thematic grants include the aforementioned areas of youth diversion (£270,000) and ‘Hidden Harm’ (£330,000), in addition to upcoming bidding opportunities for activity to tackle hate crime (£100,000), rural crime (£100,000) and improve community involvement (£100,000).</w:t>
      </w:r>
    </w:p>
    <w:p w:rsidR="009A69D5" w:rsidP="009A69D5" w:rsidRDefault="009A69D5" w14:paraId="431A9252" w14:textId="77777777">
      <w:pPr>
        <w:pStyle w:val="Heading2"/>
        <w:numPr>
          <w:ilvl w:val="0"/>
          <w:numId w:val="0"/>
        </w:numPr>
        <w:ind w:left="860"/>
      </w:pPr>
    </w:p>
    <w:p w:rsidR="00DE7FB0" w:rsidP="00DE7FB0" w:rsidRDefault="00DE7FB0" w14:paraId="6D6C3259" w14:textId="77777777">
      <w:pPr>
        <w:pStyle w:val="Heading2"/>
      </w:pPr>
      <w:r>
        <w:t>The Commissioner attended the formal handover of the new Nottinghamshire Police and Nottinghamshire Fire and Rescue Services’ joint headquarters on 20 January 2022.  New facilities at the site, including shared office space and a new police-control room, are expected to drive efficiencies and improve ways of working across both organisations.</w:t>
      </w:r>
      <w:r w:rsidRPr="005A5AE3">
        <w:t xml:space="preserve"> </w:t>
      </w:r>
      <w:r>
        <w:t>Commissioner Henry stated: “Our HQ is the newest tool in our arsenal as we combat crime across the county and will enable us to deliver 21st Century policing in Nottinghamshire. The unveiling of our new headquarters is also a testament to our partnership working with the fire service, enabling us to better serve the public and save money.”</w:t>
      </w:r>
      <w:r w:rsidRPr="003E6A6B" w:rsidR="003E6A6B">
        <w:t xml:space="preserve"> </w:t>
      </w:r>
      <w:r w:rsidR="003E6A6B">
        <w:t>The Office of the Police and Crime Commissioner and staff from Nottinghamshire Police and Fire and Rescue Service will relocate within Headquarters during early 2022.</w:t>
      </w:r>
    </w:p>
    <w:p w:rsidR="001C447E" w:rsidP="001C447E" w:rsidRDefault="001C447E" w14:paraId="6AD46303" w14:textId="77777777"/>
    <w:p w:rsidRPr="00D6657B" w:rsidR="001C447E" w:rsidP="001C447E" w:rsidRDefault="001C447E" w14:paraId="70E74C78" w14:textId="77777777"/>
    <w:p w:rsidRPr="004953A6" w:rsidR="001C447E" w:rsidP="001C447E" w:rsidRDefault="001C447E" w14:paraId="746D8476" w14:textId="77777777">
      <w:pPr>
        <w:pStyle w:val="Heading1"/>
      </w:pPr>
      <w:r>
        <w:t xml:space="preserve">    National Developments</w:t>
      </w:r>
    </w:p>
    <w:p w:rsidR="00A455BE" w:rsidP="0010425E" w:rsidRDefault="001C447E" w14:paraId="287FA039" w14:textId="77777777">
      <w:pPr>
        <w:pStyle w:val="Heading2"/>
      </w:pPr>
      <w:r>
        <w:t>The government</w:t>
      </w:r>
      <w:r w:rsidR="003E6A6B">
        <w:t xml:space="preserve">’s </w:t>
      </w:r>
      <w:r w:rsidRPr="0010425E" w:rsidR="003E6A6B">
        <w:rPr>
          <w:b/>
        </w:rPr>
        <w:t>Levelling Up White Paper</w:t>
      </w:r>
      <w:r w:rsidR="003E6A6B">
        <w:rPr>
          <w:rStyle w:val="FootnoteReference"/>
          <w:rFonts w:eastAsia="Calibri"/>
        </w:rPr>
        <w:footnoteReference w:id="9"/>
      </w:r>
      <w:r w:rsidR="003E6A6B">
        <w:t xml:space="preserve"> was published on 2 February 2022</w:t>
      </w:r>
      <w:r>
        <w:t xml:space="preserve"> </w:t>
      </w:r>
      <w:r w:rsidRPr="003E6A6B" w:rsidR="003E6A6B">
        <w:t xml:space="preserve">setting out a plan to transform the UK by spreading opportunity and prosperity to all parts of it. </w:t>
      </w:r>
      <w:r w:rsidR="003E6A6B">
        <w:t xml:space="preserve">  Among the twelve national levelling up missions are plans</w:t>
      </w:r>
      <w:r w:rsidR="00A455BE">
        <w:t xml:space="preserve"> to </w:t>
      </w:r>
      <w:r w:rsidR="0010425E">
        <w:t>r</w:t>
      </w:r>
      <w:r w:rsidR="00A455BE">
        <w:t>estore a sense of community, local pride and belonging, especially in</w:t>
      </w:r>
      <w:r w:rsidR="0010425E">
        <w:t xml:space="preserve"> places where they have been lost.  The paper sets an ambition to reduce homicide, serious violence and neighbourhood crime by 2030, with a focus on the worst affected areas (Mission Eleven). </w:t>
      </w:r>
    </w:p>
    <w:p w:rsidRPr="0010425E" w:rsidR="0010425E" w:rsidP="0010425E" w:rsidRDefault="0010425E" w14:paraId="43328033" w14:textId="77777777"/>
    <w:p w:rsidR="00A455BE" w:rsidP="002A52E9" w:rsidRDefault="0010425E" w14:paraId="036D0809" w14:textId="77777777">
      <w:pPr>
        <w:pStyle w:val="Heading2"/>
      </w:pPr>
      <w:r>
        <w:t xml:space="preserve">This includes </w:t>
      </w:r>
      <w:r w:rsidR="00A455BE">
        <w:t>invest</w:t>
      </w:r>
      <w:r>
        <w:t xml:space="preserve">ment of £50m from the Safer Streets </w:t>
      </w:r>
      <w:r w:rsidR="00A455BE">
        <w:t xml:space="preserve">Fund every year of the </w:t>
      </w:r>
      <w:r>
        <w:t>20</w:t>
      </w:r>
      <w:r w:rsidR="00A455BE">
        <w:t xml:space="preserve">21 </w:t>
      </w:r>
      <w:r>
        <w:t xml:space="preserve">Spending Review </w:t>
      </w:r>
      <w:r w:rsidR="00A455BE">
        <w:t>period to give Police and Crime Commissioners and</w:t>
      </w:r>
      <w:r>
        <w:t xml:space="preserve"> </w:t>
      </w:r>
      <w:r w:rsidR="00A455BE">
        <w:t>local authorities the resources they need to tackle crime</w:t>
      </w:r>
      <w:r>
        <w:t xml:space="preserve"> </w:t>
      </w:r>
      <w:r w:rsidR="00A455BE">
        <w:t xml:space="preserve">and anti-social behaviour. </w:t>
      </w:r>
      <w:r>
        <w:t>The government has committed to ‘clamping</w:t>
      </w:r>
      <w:r w:rsidR="00A455BE">
        <w:t xml:space="preserve"> down on the factors that damage people’s pride in their</w:t>
      </w:r>
      <w:r>
        <w:t xml:space="preserve"> </w:t>
      </w:r>
      <w:r w:rsidR="00A455BE">
        <w:t>area</w:t>
      </w:r>
      <w:r>
        <w:t>’</w:t>
      </w:r>
      <w:r w:rsidR="00A455BE">
        <w:t xml:space="preserve"> and </w:t>
      </w:r>
      <w:r>
        <w:t xml:space="preserve">set an </w:t>
      </w:r>
      <w:r w:rsidR="00A455BE">
        <w:t>expect</w:t>
      </w:r>
      <w:r>
        <w:t>ation</w:t>
      </w:r>
      <w:r w:rsidR="00A455BE">
        <w:t xml:space="preserve"> that </w:t>
      </w:r>
      <w:r>
        <w:t>‘</w:t>
      </w:r>
      <w:r w:rsidR="00A455BE">
        <w:t>people will give back to their communities when they</w:t>
      </w:r>
      <w:r>
        <w:t xml:space="preserve"> </w:t>
      </w:r>
      <w:r w:rsidR="00A455BE">
        <w:t>are found to have broken the law</w:t>
      </w:r>
      <w:r>
        <w:t>’</w:t>
      </w:r>
      <w:r w:rsidR="00A455BE">
        <w:t xml:space="preserve">. </w:t>
      </w:r>
      <w:r w:rsidR="00EB26ED">
        <w:t>T</w:t>
      </w:r>
      <w:r>
        <w:t xml:space="preserve">he government </w:t>
      </w:r>
      <w:r w:rsidR="00EB26ED">
        <w:t xml:space="preserve">has </w:t>
      </w:r>
      <w:r>
        <w:t>also commit</w:t>
      </w:r>
      <w:r w:rsidR="00EB26ED">
        <w:t>ted</w:t>
      </w:r>
      <w:r>
        <w:t xml:space="preserve"> to</w:t>
      </w:r>
      <w:r w:rsidR="00A455BE">
        <w:t xml:space="preserve"> work</w:t>
      </w:r>
      <w:r>
        <w:t>ing</w:t>
      </w:r>
      <w:r w:rsidR="00A455BE">
        <w:t xml:space="preserve"> with partners across the youth justice system to</w:t>
      </w:r>
      <w:r>
        <w:t xml:space="preserve"> </w:t>
      </w:r>
      <w:r w:rsidR="00EB26ED">
        <w:t>en</w:t>
      </w:r>
      <w:r>
        <w:t xml:space="preserve">sure </w:t>
      </w:r>
      <w:r w:rsidR="00EB26ED">
        <w:t xml:space="preserve">increase the use of community payback for </w:t>
      </w:r>
      <w:r>
        <w:t xml:space="preserve">16 and 17 </w:t>
      </w:r>
      <w:r w:rsidR="00EB26ED">
        <w:t xml:space="preserve">year olds </w:t>
      </w:r>
      <w:r w:rsidR="00A455BE">
        <w:t>who commit crime.</w:t>
      </w:r>
      <w:r w:rsidR="00F41EDB">
        <w:t xml:space="preserve"> The Commissioner will continue to support the delivery of the government’s objectives in these areas in line with the ambitions of the Levelling Up agenda, government Beating Crime Plan and the Make Notts Safe Plan</w:t>
      </w:r>
    </w:p>
    <w:p w:rsidR="0010425E" w:rsidP="0010425E" w:rsidRDefault="0010425E" w14:paraId="08D9FD24" w14:textId="77777777">
      <w:pPr>
        <w:pStyle w:val="Heading2"/>
        <w:numPr>
          <w:ilvl w:val="0"/>
          <w:numId w:val="0"/>
        </w:numPr>
        <w:ind w:left="860"/>
      </w:pPr>
    </w:p>
    <w:p w:rsidRPr="00276E26" w:rsidR="009A69D5" w:rsidP="009A69D5" w:rsidRDefault="00A0167E" w14:paraId="2DD10693" w14:textId="77777777">
      <w:pPr>
        <w:pStyle w:val="Heading2"/>
      </w:pPr>
      <w:r w:rsidRPr="00276E26">
        <w:t>T</w:t>
      </w:r>
      <w:r w:rsidRPr="00276E26" w:rsidR="00EB26ED">
        <w:t xml:space="preserve">he Home Secretary </w:t>
      </w:r>
      <w:r w:rsidR="009A69D5">
        <w:t xml:space="preserve">announced findings from </w:t>
      </w:r>
      <w:r w:rsidRPr="00276E26" w:rsidR="00F41EDB">
        <w:rPr>
          <w:b/>
        </w:rPr>
        <w:t xml:space="preserve">part </w:t>
      </w:r>
      <w:r w:rsidRPr="00276E26" w:rsidR="00276E26">
        <w:rPr>
          <w:b/>
        </w:rPr>
        <w:t xml:space="preserve">two </w:t>
      </w:r>
      <w:r w:rsidRPr="00276E26" w:rsidR="00F41EDB">
        <w:rPr>
          <w:b/>
        </w:rPr>
        <w:t>of the review into the role of PCCs</w:t>
      </w:r>
      <w:r w:rsidRPr="00276E26" w:rsidR="009D519A">
        <w:rPr>
          <w:rStyle w:val="FootnoteReference"/>
          <w:rFonts w:eastAsia="Calibri"/>
          <w:b w:val="0"/>
        </w:rPr>
        <w:footnoteReference w:id="10"/>
      </w:r>
      <w:r w:rsidRPr="00276E26" w:rsidR="00F41EDB">
        <w:t xml:space="preserve"> </w:t>
      </w:r>
      <w:r w:rsidRPr="00276E26">
        <w:t>on 7 March 2022</w:t>
      </w:r>
      <w:r w:rsidR="00901262">
        <w:t xml:space="preserve">, which included a </w:t>
      </w:r>
      <w:r w:rsidRPr="00276E26" w:rsidR="00276E26">
        <w:t xml:space="preserve">series of recommendations designed to </w:t>
      </w:r>
      <w:r w:rsidRPr="00276E26">
        <w:t>strengthen the ‘and crime’ element of the PCC role</w:t>
      </w:r>
      <w:r w:rsidR="009A69D5">
        <w:t xml:space="preserve">. The recommendations and local implications of the review are explored in a standalone paper to the panel.   </w:t>
      </w:r>
    </w:p>
    <w:p w:rsidRPr="009A69D5" w:rsidR="001C447E" w:rsidP="001C447E" w:rsidRDefault="001C447E" w14:paraId="46F60D98" w14:textId="77777777">
      <w:pPr>
        <w:rPr>
          <w:sz w:val="12"/>
        </w:rPr>
      </w:pPr>
    </w:p>
    <w:p w:rsidRPr="00FC6C63" w:rsidR="00A56700" w:rsidP="001C447E" w:rsidRDefault="00A56700" w14:paraId="6874520A" w14:textId="77777777"/>
    <w:p w:rsidRPr="00875844" w:rsidR="004B48FE" w:rsidP="001C013A" w:rsidRDefault="001C447E" w14:paraId="517C30F5" w14:textId="77777777">
      <w:pPr>
        <w:pStyle w:val="Heading1"/>
      </w:pPr>
      <w:r>
        <w:t xml:space="preserve">    </w:t>
      </w:r>
      <w:r w:rsidR="005427A8">
        <w:t>Decisions</w:t>
      </w:r>
    </w:p>
    <w:p w:rsidRPr="00515079" w:rsidR="00407827" w:rsidP="00523E43" w:rsidRDefault="004B48FE" w14:paraId="246F135A" w14:textId="77777777">
      <w:pPr>
        <w:pStyle w:val="Heading2"/>
      </w:pPr>
      <w:r w:rsidRPr="00515079">
        <w:t>The Commissioner has the sole legal authority to make a decision as the result of a discussion or base</w:t>
      </w:r>
      <w:r w:rsidRPr="00515079" w:rsidR="003D612D">
        <w:t>d on information provided to her</w:t>
      </w:r>
      <w:r w:rsidRPr="00515079">
        <w:t xml:space="preserve"> by the public, partner organisations, </w:t>
      </w:r>
      <w:r w:rsidRPr="00515079" w:rsidR="00935EA5">
        <w:t>Member</w:t>
      </w:r>
      <w:r w:rsidRPr="00515079">
        <w:t xml:space="preserve">s of staff from the Nottinghamshire Office of the </w:t>
      </w:r>
      <w:r w:rsidRPr="00515079" w:rsidR="00FE474B">
        <w:t>Police</w:t>
      </w:r>
      <w:r w:rsidRPr="00515079">
        <w:t xml:space="preserve"> and Crime Commissioner (NOPCC) or Chief Constable.</w:t>
      </w:r>
      <w:r w:rsidRPr="00515079" w:rsidR="00265D48">
        <w:t xml:space="preserve"> The Commissioner’s web site provides details of all significant public interest decisions</w:t>
      </w:r>
      <w:r w:rsidRPr="00515079" w:rsidR="001E42FE">
        <w:t>.</w:t>
      </w:r>
      <w:r w:rsidRPr="00515079" w:rsidR="001E42FE">
        <w:rPr>
          <w:rStyle w:val="FootnoteReference"/>
          <w:rFonts w:eastAsia="Calibri" w:cs="Arial"/>
        </w:rPr>
        <w:footnoteReference w:id="11"/>
      </w:r>
      <w:r w:rsidRPr="00515079" w:rsidR="001E42FE">
        <w:t xml:space="preserve"> </w:t>
      </w:r>
    </w:p>
    <w:p w:rsidRPr="00515079" w:rsidR="00515079" w:rsidP="00515079" w:rsidRDefault="00515079" w14:paraId="54463032" w14:textId="77777777">
      <w:pPr>
        <w:rPr>
          <w:rFonts w:ascii="Arial" w:hAnsi="Arial" w:cs="Arial"/>
        </w:rPr>
      </w:pPr>
    </w:p>
    <w:p w:rsidRPr="00515079" w:rsidR="00515079" w:rsidP="00343CA8" w:rsidRDefault="00515079" w14:paraId="23B3D977" w14:textId="77777777">
      <w:pPr>
        <w:numPr>
          <w:ilvl w:val="1"/>
          <w:numId w:val="1"/>
        </w:numPr>
        <w:spacing w:line="276" w:lineRule="auto"/>
        <w:jc w:val="both"/>
        <w:outlineLvl w:val="1"/>
        <w:rPr>
          <w:rFonts w:ascii="Arial" w:hAnsi="Arial" w:cs="Arial"/>
        </w:rPr>
      </w:pPr>
      <w:r w:rsidRPr="00515079">
        <w:rPr>
          <w:rFonts w:ascii="Arial" w:hAnsi="Arial" w:eastAsia="Calibri" w:cs="Arial"/>
          <w:bCs/>
          <w:iCs/>
        </w:rPr>
        <w:t xml:space="preserve">Panel Members have previously requested that the Commissioner provide a list of all forthcoming decisions (Forward Plan) rather than those already made.  This Forward Plan of Key Decisions for </w:t>
      </w:r>
      <w:r w:rsidR="00810C05">
        <w:rPr>
          <w:rFonts w:ascii="Arial" w:hAnsi="Arial" w:eastAsia="Calibri" w:cs="Arial"/>
          <w:bCs/>
          <w:iCs/>
        </w:rPr>
        <w:t xml:space="preserve">the OPCC and the Force has been </w:t>
      </w:r>
      <w:r w:rsidRPr="00515079">
        <w:rPr>
          <w:rFonts w:ascii="Arial" w:hAnsi="Arial" w:eastAsia="Calibri" w:cs="Arial"/>
          <w:bCs/>
          <w:iCs/>
        </w:rPr>
        <w:t xml:space="preserve">updated and is shown at </w:t>
      </w:r>
      <w:r w:rsidRPr="00515079">
        <w:rPr>
          <w:rFonts w:ascii="Arial" w:hAnsi="Arial" w:eastAsia="Calibri" w:cs="Arial"/>
          <w:b/>
          <w:bCs/>
          <w:iCs/>
        </w:rPr>
        <w:t>Appendi</w:t>
      </w:r>
      <w:r w:rsidR="00810C05">
        <w:rPr>
          <w:rFonts w:ascii="Arial" w:hAnsi="Arial" w:eastAsia="Calibri" w:cs="Arial"/>
          <w:b/>
          <w:bCs/>
          <w:iCs/>
        </w:rPr>
        <w:t>x B</w:t>
      </w:r>
      <w:r w:rsidRPr="00515079">
        <w:rPr>
          <w:rFonts w:ascii="Arial" w:hAnsi="Arial" w:eastAsia="Calibri" w:cs="Arial"/>
          <w:bCs/>
          <w:iCs/>
        </w:rPr>
        <w:t xml:space="preserve">. </w:t>
      </w:r>
    </w:p>
    <w:p w:rsidRPr="009A69D5" w:rsidR="00DE34B2" w:rsidP="00F23961" w:rsidRDefault="00DE34B2" w14:paraId="45AA61E7" w14:textId="77777777">
      <w:pPr>
        <w:rPr>
          <w:sz w:val="16"/>
        </w:rPr>
      </w:pPr>
    </w:p>
    <w:p w:rsidRPr="00F23961" w:rsidR="00504CC3" w:rsidP="00F23961" w:rsidRDefault="00504CC3" w14:paraId="347AB32F" w14:textId="77777777"/>
    <w:p w:rsidRPr="00875844" w:rsidR="004B48FE" w:rsidP="001C013A" w:rsidRDefault="001C447E" w14:paraId="6238EADD" w14:textId="77777777">
      <w:pPr>
        <w:pStyle w:val="Heading1"/>
      </w:pPr>
      <w:r>
        <w:t xml:space="preserve">    </w:t>
      </w:r>
      <w:r w:rsidRPr="00875844" w:rsidR="004B48FE">
        <w:t>Human Resources Implications</w:t>
      </w:r>
    </w:p>
    <w:p w:rsidRPr="00CE0A33" w:rsidR="004B48FE" w:rsidP="00523E43" w:rsidRDefault="004B48FE" w14:paraId="3C97037E" w14:textId="77777777">
      <w:pPr>
        <w:pStyle w:val="Heading2"/>
      </w:pPr>
      <w:r w:rsidRPr="00CE0A33">
        <w:t xml:space="preserve">None </w:t>
      </w:r>
      <w:r w:rsidRPr="00CE0A33" w:rsidR="00063545">
        <w:t>- this is an information report</w:t>
      </w:r>
      <w:r w:rsidRPr="00CE0A33">
        <w:t xml:space="preserve">. </w:t>
      </w:r>
    </w:p>
    <w:p w:rsidR="00377A7B" w:rsidP="00F23961" w:rsidRDefault="00377A7B" w14:paraId="086DBF23" w14:textId="77777777"/>
    <w:p w:rsidRPr="00875844" w:rsidR="004B48FE" w:rsidP="001C013A" w:rsidRDefault="001C447E" w14:paraId="754A4454" w14:textId="77777777">
      <w:pPr>
        <w:pStyle w:val="Heading1"/>
      </w:pPr>
      <w:r>
        <w:t xml:space="preserve">    </w:t>
      </w:r>
      <w:r w:rsidRPr="00875844" w:rsidR="004B48FE">
        <w:t>Equality Implications</w:t>
      </w:r>
    </w:p>
    <w:p w:rsidR="004B48FE" w:rsidP="00523E43" w:rsidRDefault="00DE0F3C" w14:paraId="3D2C4792" w14:textId="77777777">
      <w:pPr>
        <w:pStyle w:val="Heading2"/>
      </w:pPr>
      <w:r>
        <w:t>The Commissioner’s decisions and strategic direction are fully comp</w:t>
      </w:r>
      <w:r w:rsidR="00C17AF4">
        <w:t>liant with the Equality Act 2020</w:t>
      </w:r>
    </w:p>
    <w:p w:rsidR="00DE34B2" w:rsidP="00DE34B2" w:rsidRDefault="00DE34B2" w14:paraId="66C28C05" w14:textId="77777777"/>
    <w:p w:rsidRPr="00DE34B2" w:rsidR="00504CC3" w:rsidP="00DE34B2" w:rsidRDefault="00504CC3" w14:paraId="50828FCE" w14:textId="77777777"/>
    <w:p w:rsidRPr="00875844" w:rsidR="004B48FE" w:rsidP="001C013A" w:rsidRDefault="001C447E" w14:paraId="3BD3B292" w14:textId="77777777">
      <w:pPr>
        <w:pStyle w:val="Heading1"/>
      </w:pPr>
      <w:r>
        <w:t xml:space="preserve">    </w:t>
      </w:r>
      <w:r w:rsidRPr="00875844" w:rsidR="004B48FE">
        <w:t>Risk Management</w:t>
      </w:r>
    </w:p>
    <w:p w:rsidRPr="00CE0A33" w:rsidR="00377A7B" w:rsidP="00523E43" w:rsidRDefault="00DE0F3C" w14:paraId="4376519F" w14:textId="77777777">
      <w:pPr>
        <w:pStyle w:val="Heading2"/>
      </w:pPr>
      <w:r>
        <w:t>There are no significant risks within this report that would need to be drawn to the attention of the Police and Crime Panel</w:t>
      </w:r>
      <w:r w:rsidRPr="00CE0A33" w:rsidR="004B48FE">
        <w:t xml:space="preserve">.  </w:t>
      </w:r>
    </w:p>
    <w:p w:rsidR="00D922B1" w:rsidP="00F91DE5" w:rsidRDefault="00D922B1" w14:paraId="2D261EA6" w14:textId="77777777"/>
    <w:p w:rsidRPr="00F91DE5" w:rsidR="00504CC3" w:rsidP="00F91DE5" w:rsidRDefault="00504CC3" w14:paraId="2A7290A3" w14:textId="77777777"/>
    <w:p w:rsidRPr="00875844" w:rsidR="004B48FE" w:rsidP="001C013A" w:rsidRDefault="003C313D" w14:paraId="082377E3" w14:textId="77777777">
      <w:pPr>
        <w:pStyle w:val="Heading1"/>
      </w:pPr>
      <w:r>
        <w:t xml:space="preserve">    </w:t>
      </w:r>
      <w:r w:rsidRPr="00875844" w:rsidR="004B48FE">
        <w:t xml:space="preserve">Policy Implications and links to the </w:t>
      </w:r>
      <w:r w:rsidR="00FE474B">
        <w:t>Police</w:t>
      </w:r>
      <w:r w:rsidRPr="00875844" w:rsidR="004B48FE">
        <w:t xml:space="preserve"> and Crime Plan Priorities</w:t>
      </w:r>
    </w:p>
    <w:p w:rsidR="00D922B1" w:rsidP="0078555C" w:rsidRDefault="004B48FE" w14:paraId="53BAFB8E" w14:textId="77777777">
      <w:pPr>
        <w:pStyle w:val="Heading2"/>
      </w:pPr>
      <w:r w:rsidRPr="00CE0A33">
        <w:t xml:space="preserve">This report provides </w:t>
      </w:r>
      <w:r w:rsidRPr="00CE0A33" w:rsidR="00935EA5">
        <w:t>Member</w:t>
      </w:r>
      <w:r w:rsidRPr="00CE0A33">
        <w:t xml:space="preserve">s with an update on performance in respect of the </w:t>
      </w:r>
      <w:r w:rsidR="00C17AF4">
        <w:t>Make Notts Safe</w:t>
      </w:r>
      <w:r w:rsidR="00DE0F3C">
        <w:t xml:space="preserve"> Plan, and provides information on emerging </w:t>
      </w:r>
      <w:r w:rsidR="00C17AF4">
        <w:t>issues relating t</w:t>
      </w:r>
      <w:r w:rsidR="00A56700">
        <w:t xml:space="preserve">o fear and perceptions of crime, </w:t>
      </w:r>
      <w:r w:rsidR="00C17AF4">
        <w:t xml:space="preserve">the Government’s ‘Levelling Up’ agenda </w:t>
      </w:r>
      <w:r w:rsidR="00A56700">
        <w:t xml:space="preserve">and outcomes of the second stage of the Home Office Review of the PCC role.  </w:t>
      </w:r>
    </w:p>
    <w:p w:rsidRPr="00A56700" w:rsidR="00A56700" w:rsidP="00A56700" w:rsidRDefault="00A56700" w14:paraId="47516A5A" w14:textId="77777777"/>
    <w:p w:rsidRPr="00F23961" w:rsidR="00504CC3" w:rsidP="00F23961" w:rsidRDefault="00504CC3" w14:paraId="1969CA87" w14:textId="77777777"/>
    <w:p w:rsidRPr="00875844" w:rsidR="004B48FE" w:rsidP="001C013A" w:rsidRDefault="003C313D" w14:paraId="0A8B49A1" w14:textId="77777777">
      <w:pPr>
        <w:pStyle w:val="Heading1"/>
      </w:pPr>
      <w:r>
        <w:t xml:space="preserve">    </w:t>
      </w:r>
      <w:r w:rsidRPr="00875844" w:rsidR="004B48FE">
        <w:t>Changes in Legislation or other Legal Considerations</w:t>
      </w:r>
    </w:p>
    <w:p w:rsidR="00F91DE5" w:rsidP="00523E43" w:rsidRDefault="00B327CF" w14:paraId="1C945BE4" w14:textId="77777777">
      <w:pPr>
        <w:pStyle w:val="Heading2"/>
      </w:pPr>
      <w:r w:rsidRPr="007E42F1">
        <w:t xml:space="preserve">The Commissioner </w:t>
      </w:r>
      <w:r w:rsidR="0067613D">
        <w:t>undertakes routine horizon scanning of</w:t>
      </w:r>
      <w:r w:rsidRPr="007E42F1">
        <w:t xml:space="preserve"> emerging legislation, government publications, audits and inspect</w:t>
      </w:r>
      <w:r w:rsidRPr="007E42F1" w:rsidR="00CE0A33">
        <w:t xml:space="preserve">ions and significant consultations, </w:t>
      </w:r>
      <w:r w:rsidRPr="007E42F1">
        <w:t>s</w:t>
      </w:r>
      <w:r w:rsidRPr="007E42F1" w:rsidR="00CE0A33">
        <w:t>tatistics and research findings</w:t>
      </w:r>
      <w:r w:rsidRPr="007E42F1">
        <w:t xml:space="preserve"> in order to </w:t>
      </w:r>
      <w:r w:rsidRPr="007E42F1" w:rsidR="00CE0A33">
        <w:t xml:space="preserve">help </w:t>
      </w:r>
      <w:r w:rsidRPr="007E42F1">
        <w:t xml:space="preserve">inform </w:t>
      </w:r>
      <w:r w:rsidRPr="007E42F1" w:rsidR="00CE0A33">
        <w:t xml:space="preserve">local </w:t>
      </w:r>
      <w:r w:rsidRPr="007E42F1">
        <w:t>strateg</w:t>
      </w:r>
      <w:r w:rsidRPr="007E42F1" w:rsidR="00CE0A33">
        <w:t>ic planning and decision making</w:t>
      </w:r>
      <w:r w:rsidRPr="007E42F1">
        <w:t>.</w:t>
      </w:r>
      <w:r w:rsidRPr="007E42F1" w:rsidR="00CE0A33">
        <w:t xml:space="preserve"> </w:t>
      </w:r>
    </w:p>
    <w:p w:rsidR="00116793" w:rsidP="00116793" w:rsidRDefault="00116793" w14:paraId="0295E85D" w14:textId="77777777"/>
    <w:p w:rsidR="00116793" w:rsidP="00523E43" w:rsidRDefault="00116793" w14:paraId="4BFFE38B" w14:textId="77777777">
      <w:pPr>
        <w:pStyle w:val="Heading2"/>
      </w:pPr>
      <w:r>
        <w:t xml:space="preserve">The </w:t>
      </w:r>
      <w:hyperlink w:history="1" r:id="rId11">
        <w:r w:rsidRPr="00116793">
          <w:rPr>
            <w:rStyle w:val="Hyperlink"/>
            <w:rFonts w:cs="Arial"/>
          </w:rPr>
          <w:t>Elected Local Policing Bodies (Specified Information) (Amendment) Order 2021</w:t>
        </w:r>
      </w:hyperlink>
      <w:r>
        <w:t xml:space="preserve"> came into force on 31 May 2021 requiring Police and Crime Commissioners to publish on their websites:</w:t>
      </w:r>
    </w:p>
    <w:p w:rsidR="00116793" w:rsidP="00F975D9" w:rsidRDefault="00116793" w14:paraId="32C92856" w14:textId="77777777">
      <w:pPr>
        <w:pStyle w:val="Heading2"/>
        <w:numPr>
          <w:ilvl w:val="0"/>
          <w:numId w:val="15"/>
        </w:numPr>
        <w:ind w:left="1276"/>
      </w:pPr>
      <w:r>
        <w:t>A statement on how their force is performing in relation to key national priorities for policing;</w:t>
      </w:r>
    </w:p>
    <w:p w:rsidR="00116793" w:rsidP="00F975D9" w:rsidRDefault="00116793" w14:paraId="6A1D37BE" w14:textId="77777777">
      <w:pPr>
        <w:pStyle w:val="Heading2"/>
        <w:numPr>
          <w:ilvl w:val="0"/>
          <w:numId w:val="15"/>
        </w:numPr>
        <w:ind w:left="1276"/>
      </w:pPr>
      <w:r>
        <w:t>Copies of HMICFRS PEEL inspection reports, and a summary assessment of the force’s performance; and</w:t>
      </w:r>
    </w:p>
    <w:p w:rsidR="00116793" w:rsidP="00F975D9" w:rsidRDefault="00116793" w14:paraId="7DF05F51" w14:textId="77777777">
      <w:pPr>
        <w:pStyle w:val="Heading2"/>
        <w:numPr>
          <w:ilvl w:val="0"/>
          <w:numId w:val="15"/>
        </w:numPr>
        <w:ind w:left="1276"/>
      </w:pPr>
      <w:r>
        <w:t>Copies of IOPC data on force complaints, and a statement on how the PCC (or Mayor’s Office) is exercising its complaints-handling functions under the Police Reform Act 2002.</w:t>
      </w:r>
    </w:p>
    <w:p w:rsidR="00116793" w:rsidP="00523E43" w:rsidRDefault="00116793" w14:paraId="0985AAD4" w14:textId="77777777">
      <w:pPr>
        <w:pStyle w:val="Heading2"/>
        <w:numPr>
          <w:ilvl w:val="0"/>
          <w:numId w:val="0"/>
        </w:numPr>
        <w:ind w:left="860"/>
      </w:pPr>
    </w:p>
    <w:p w:rsidR="00116793" w:rsidP="00523E43" w:rsidRDefault="00116793" w14:paraId="67F738FE" w14:textId="77777777">
      <w:pPr>
        <w:pStyle w:val="Heading2"/>
      </w:pPr>
      <w:r>
        <w:t xml:space="preserve">The Commissioner has taken steps to ensure compliance with the amended legislation and will be publishing a statement on how the force is performing in relation to the national police outcomes framework </w:t>
      </w:r>
      <w:r w:rsidR="0012116D">
        <w:t>when</w:t>
      </w:r>
      <w:r>
        <w:t xml:space="preserve"> publishing her </w:t>
      </w:r>
      <w:r w:rsidR="0012116D">
        <w:t xml:space="preserve">statutory </w:t>
      </w:r>
      <w:r>
        <w:t>Police and Crime Plan.</w:t>
      </w:r>
    </w:p>
    <w:p w:rsidRPr="00116793" w:rsidR="00116793" w:rsidP="00116793" w:rsidRDefault="00116793" w14:paraId="12524809" w14:textId="77777777"/>
    <w:p w:rsidRPr="00F91DE5" w:rsidR="00DE34B2" w:rsidP="00F91DE5" w:rsidRDefault="00DE34B2" w14:paraId="79A239FD" w14:textId="77777777"/>
    <w:p w:rsidRPr="00875844" w:rsidR="004B48FE" w:rsidP="001C013A" w:rsidRDefault="003C313D" w14:paraId="5F978C01" w14:textId="77777777">
      <w:pPr>
        <w:pStyle w:val="Heading1"/>
      </w:pPr>
      <w:r>
        <w:t xml:space="preserve">    </w:t>
      </w:r>
      <w:r w:rsidRPr="00875844" w:rsidR="004B48FE">
        <w:t>Details of outcome of consultation</w:t>
      </w:r>
    </w:p>
    <w:p w:rsidRPr="007E42F1" w:rsidR="004B48FE" w:rsidP="00523E43" w:rsidRDefault="00A94952" w14:paraId="53E2EE2F" w14:textId="77777777">
      <w:pPr>
        <w:pStyle w:val="Heading2"/>
      </w:pPr>
      <w:r w:rsidRPr="007E42F1">
        <w:t xml:space="preserve">The </w:t>
      </w:r>
      <w:r w:rsidRPr="007E42F1" w:rsidR="004B48FE">
        <w:t xml:space="preserve">Chief Constable </w:t>
      </w:r>
      <w:r w:rsidRPr="007E42F1" w:rsidR="00FE741F">
        <w:t>has been</w:t>
      </w:r>
      <w:r w:rsidRPr="007E42F1" w:rsidR="0099203A">
        <w:t xml:space="preserve"> </w:t>
      </w:r>
      <w:r w:rsidRPr="007E42F1" w:rsidR="00274711">
        <w:t>sent a copy of</w:t>
      </w:r>
      <w:r w:rsidRPr="007E42F1" w:rsidR="00F503D4">
        <w:t xml:space="preserve"> </w:t>
      </w:r>
      <w:r w:rsidRPr="007E42F1" w:rsidR="00274711">
        <w:t>this report.</w:t>
      </w:r>
    </w:p>
    <w:p w:rsidR="00F23961" w:rsidP="00F23961" w:rsidRDefault="00F23961" w14:paraId="43D86986" w14:textId="77777777"/>
    <w:p w:rsidRPr="00F23961" w:rsidR="00DE34B2" w:rsidP="00F23961" w:rsidRDefault="00DE34B2" w14:paraId="60551B76" w14:textId="77777777"/>
    <w:p w:rsidRPr="00875844" w:rsidR="004B48FE" w:rsidP="001C013A" w:rsidRDefault="003C313D" w14:paraId="3C0B5948" w14:textId="77777777">
      <w:pPr>
        <w:pStyle w:val="Heading1"/>
      </w:pPr>
      <w:r>
        <w:lastRenderedPageBreak/>
        <w:t xml:space="preserve">  </w:t>
      </w:r>
      <w:r w:rsidRPr="00875844" w:rsidR="004B48FE">
        <w:t>Appendices</w:t>
      </w:r>
    </w:p>
    <w:p w:rsidR="004562CB" w:rsidP="00955050" w:rsidRDefault="004562CB" w14:paraId="1A6CE9B6" w14:textId="77777777">
      <w:pPr>
        <w:pStyle w:val="ListParagraph"/>
        <w:numPr>
          <w:ilvl w:val="0"/>
          <w:numId w:val="6"/>
        </w:numPr>
        <w:spacing w:after="120" w:line="276" w:lineRule="auto"/>
        <w:ind w:left="714" w:hanging="357"/>
      </w:pPr>
      <w:r>
        <w:t xml:space="preserve">Nottinghamshire </w:t>
      </w:r>
      <w:r w:rsidR="000C2EAF">
        <w:t xml:space="preserve">Revised </w:t>
      </w:r>
      <w:r>
        <w:t xml:space="preserve">Performance and Insight report to </w:t>
      </w:r>
      <w:r w:rsidR="003C313D">
        <w:t>Dec</w:t>
      </w:r>
      <w:r w:rsidR="008C6FB0">
        <w:t>ember</w:t>
      </w:r>
      <w:r w:rsidR="000D2035">
        <w:t xml:space="preserve"> 2021</w:t>
      </w:r>
    </w:p>
    <w:p w:rsidR="00515079" w:rsidP="00515079" w:rsidRDefault="00515079" w14:paraId="5F4EBAB0" w14:textId="77777777">
      <w:pPr>
        <w:pStyle w:val="ListParagraph"/>
        <w:numPr>
          <w:ilvl w:val="0"/>
          <w:numId w:val="6"/>
        </w:numPr>
      </w:pPr>
      <w:r w:rsidRPr="00515079">
        <w:t>Forward Plan of Key Decisions for th</w:t>
      </w:r>
      <w:r>
        <w:t xml:space="preserve">e OPCC and the Force to </w:t>
      </w:r>
      <w:r w:rsidR="00276E26">
        <w:t>February 2022</w:t>
      </w:r>
    </w:p>
    <w:p w:rsidR="000674A0" w:rsidP="000674A0" w:rsidRDefault="000674A0" w14:paraId="6A5CEE64" w14:textId="77777777">
      <w:pPr>
        <w:pStyle w:val="ListParagraph"/>
        <w:numPr>
          <w:ilvl w:val="0"/>
          <w:numId w:val="0"/>
        </w:numPr>
        <w:ind w:left="720"/>
      </w:pPr>
    </w:p>
    <w:p w:rsidRPr="00875844" w:rsidR="004B48FE" w:rsidP="001C013A" w:rsidRDefault="004B48FE" w14:paraId="0A326738" w14:textId="77777777">
      <w:pPr>
        <w:pStyle w:val="Heading1"/>
      </w:pPr>
      <w:r w:rsidRPr="00875844">
        <w:t xml:space="preserve">Background Papers (relevant for </w:t>
      </w:r>
      <w:r w:rsidR="00FE474B">
        <w:t>Police</w:t>
      </w:r>
      <w:r w:rsidRPr="00875844">
        <w:t xml:space="preserve"> and Crime Panel Only)</w:t>
      </w:r>
    </w:p>
    <w:p w:rsidR="00917441" w:rsidP="00F86D23" w:rsidRDefault="00917441" w14:paraId="4AAE909B" w14:textId="77777777">
      <w:pPr>
        <w:ind w:left="425"/>
        <w:rPr>
          <w:rFonts w:ascii="Arial" w:hAnsi="Arial" w:cs="Arial"/>
        </w:rPr>
      </w:pPr>
      <w:r>
        <w:rPr>
          <w:rFonts w:ascii="Arial" w:hAnsi="Arial" w:cs="Arial"/>
        </w:rPr>
        <w:t>Make Notts Safe Plan 2021 -</w:t>
      </w:r>
      <w:r w:rsidR="00A56700">
        <w:rPr>
          <w:rFonts w:ascii="Arial" w:hAnsi="Arial" w:cs="Arial"/>
        </w:rPr>
        <w:t xml:space="preserve"> </w:t>
      </w:r>
      <w:r>
        <w:rPr>
          <w:rFonts w:ascii="Arial" w:hAnsi="Arial" w:cs="Arial"/>
        </w:rPr>
        <w:t>2025</w:t>
      </w:r>
    </w:p>
    <w:p w:rsidR="00917441" w:rsidP="00F86D23" w:rsidRDefault="00917441" w14:paraId="25EE6C2B" w14:textId="77777777">
      <w:pPr>
        <w:ind w:left="425"/>
        <w:rPr>
          <w:rFonts w:ascii="Arial" w:hAnsi="Arial" w:cs="Arial"/>
        </w:rPr>
      </w:pPr>
    </w:p>
    <w:p w:rsidRPr="00875844" w:rsidR="004B48FE" w:rsidP="00F86D23" w:rsidRDefault="004B48FE" w14:paraId="46B869A3" w14:textId="77777777">
      <w:pPr>
        <w:ind w:left="425"/>
        <w:rPr>
          <w:rFonts w:ascii="Arial" w:hAnsi="Arial" w:cs="Arial"/>
        </w:rPr>
      </w:pPr>
      <w:r w:rsidRPr="00875844">
        <w:rPr>
          <w:rFonts w:ascii="Arial" w:hAnsi="Arial" w:cs="Arial"/>
        </w:rPr>
        <w:t>For any enquiries about this report please contact:</w:t>
      </w:r>
    </w:p>
    <w:p w:rsidRPr="00875844" w:rsidR="004B48FE" w:rsidP="00F86D23" w:rsidRDefault="004B48FE" w14:paraId="2BB97F03" w14:textId="77777777">
      <w:pPr>
        <w:ind w:left="425"/>
        <w:rPr>
          <w:rFonts w:ascii="Arial" w:hAnsi="Arial" w:cs="Arial"/>
        </w:rPr>
      </w:pPr>
    </w:p>
    <w:p w:rsidRPr="002D305C" w:rsidR="000D2035" w:rsidP="00F86D23" w:rsidRDefault="0012116D" w14:paraId="064A660B" w14:textId="77777777">
      <w:pPr>
        <w:ind w:left="425"/>
        <w:rPr>
          <w:rFonts w:ascii="Arial" w:hAnsi="Arial" w:cs="Arial"/>
        </w:rPr>
      </w:pPr>
      <w:r>
        <w:rPr>
          <w:rFonts w:ascii="Arial" w:hAnsi="Arial" w:cs="Arial"/>
        </w:rPr>
        <w:t xml:space="preserve">Sharon </w:t>
      </w:r>
      <w:r w:rsidRPr="002D305C">
        <w:rPr>
          <w:rFonts w:ascii="Arial" w:hAnsi="Arial" w:cs="Arial"/>
        </w:rPr>
        <w:t>Caddell</w:t>
      </w:r>
      <w:r w:rsidRPr="002D305C" w:rsidR="000D2035">
        <w:rPr>
          <w:rFonts w:ascii="Arial" w:hAnsi="Arial" w:cs="Arial"/>
        </w:rPr>
        <w:t xml:space="preserve">, Chief Executive </w:t>
      </w:r>
      <w:r w:rsidR="00C17AF4">
        <w:rPr>
          <w:rFonts w:ascii="Arial" w:hAnsi="Arial" w:cs="Arial"/>
        </w:rPr>
        <w:t xml:space="preserve">and Monitoring Officer </w:t>
      </w:r>
      <w:r w:rsidRPr="002D305C" w:rsidR="000D2035">
        <w:rPr>
          <w:rFonts w:ascii="Arial" w:hAnsi="Arial" w:cs="Arial"/>
        </w:rPr>
        <w:t>of the Nottinghamshire Office of the Police and Crime Commissioner</w:t>
      </w:r>
      <w:r w:rsidRPr="002D305C" w:rsidR="002D305C">
        <w:rPr>
          <w:rFonts w:ascii="Arial" w:hAnsi="Arial" w:cs="Arial"/>
        </w:rPr>
        <w:t xml:space="preserve">, </w:t>
      </w:r>
      <w:hyperlink w:history="1" r:id="rId12">
        <w:r w:rsidRPr="002D305C" w:rsidR="002D305C">
          <w:rPr>
            <w:rStyle w:val="Hyperlink"/>
            <w:rFonts w:ascii="Arial" w:hAnsi="Arial" w:cs="Arial"/>
          </w:rPr>
          <w:t>ExecutiveSupport@notts.police.uk</w:t>
        </w:r>
      </w:hyperlink>
      <w:r w:rsidRPr="002D305C" w:rsidR="002D305C">
        <w:rPr>
          <w:rFonts w:ascii="Arial" w:hAnsi="Arial" w:cs="Arial"/>
        </w:rPr>
        <w:t xml:space="preserve">, </w:t>
      </w:r>
      <w:r w:rsidRPr="002D305C" w:rsidR="000D2035">
        <w:rPr>
          <w:rFonts w:ascii="Arial" w:hAnsi="Arial" w:cs="Arial"/>
        </w:rPr>
        <w:t>Tel: 0115 8445998</w:t>
      </w:r>
    </w:p>
    <w:p w:rsidR="00810C05" w:rsidP="00810C05" w:rsidRDefault="00810C05" w14:paraId="6F396034" w14:textId="77777777">
      <w:pPr>
        <w:ind w:left="425"/>
        <w:rPr>
          <w:rFonts w:ascii="Arial" w:hAnsi="Arial" w:cs="Arial"/>
        </w:rPr>
      </w:pPr>
    </w:p>
    <w:p w:rsidRPr="00875844" w:rsidR="00F662EC" w:rsidP="00810C05" w:rsidRDefault="00810C05" w14:paraId="072C8B2D" w14:textId="77777777">
      <w:pPr>
        <w:ind w:left="425"/>
        <w:rPr>
          <w:rFonts w:ascii="Arial" w:hAnsi="Arial" w:cs="Arial"/>
        </w:rPr>
      </w:pPr>
      <w:r>
        <w:rPr>
          <w:rFonts w:ascii="Arial" w:hAnsi="Arial" w:cs="Arial"/>
        </w:rPr>
        <w:t xml:space="preserve">Dan </w:t>
      </w:r>
      <w:r w:rsidRPr="00AB6755">
        <w:rPr>
          <w:rFonts w:ascii="Arial" w:hAnsi="Arial" w:cs="Arial"/>
        </w:rPr>
        <w:t>Howitt, Head of Strategy and Assurance of the Nottinghamshire Office of the Police and Crime Commissioner</w:t>
      </w:r>
      <w:r>
        <w:rPr>
          <w:rFonts w:ascii="Arial" w:hAnsi="Arial" w:cs="Arial"/>
        </w:rPr>
        <w:t>,</w:t>
      </w:r>
      <w:r w:rsidRPr="002D305C">
        <w:t xml:space="preserve"> </w:t>
      </w:r>
      <w:hyperlink w:history="1" r:id="rId13">
        <w:r w:rsidRPr="000D7388">
          <w:rPr>
            <w:rStyle w:val="Hyperlink"/>
            <w:rFonts w:ascii="Arial" w:hAnsi="Arial" w:cs="Arial"/>
          </w:rPr>
          <w:t>ExecutiveSupport@notts.police.uk</w:t>
        </w:r>
      </w:hyperlink>
      <w:r>
        <w:rPr>
          <w:rFonts w:ascii="Arial" w:hAnsi="Arial" w:cs="Arial"/>
        </w:rPr>
        <w:t xml:space="preserve">, </w:t>
      </w:r>
      <w:r w:rsidRPr="00AB6755">
        <w:rPr>
          <w:rFonts w:ascii="Arial" w:hAnsi="Arial" w:cs="Arial"/>
        </w:rPr>
        <w:t>Tel: 0115 8445998</w:t>
      </w:r>
      <w:r w:rsidRPr="000D2035">
        <w:rPr>
          <w:rFonts w:ascii="Arial" w:hAnsi="Arial" w:cs="Arial"/>
        </w:rPr>
        <w:t xml:space="preserve"> </w:t>
      </w:r>
    </w:p>
    <w:sectPr w:rsidRPr="00875844" w:rsidR="00F662EC" w:rsidSect="00A51F32">
      <w:footerReference w:type="default" r:id="rId14"/>
      <w:endnotePr>
        <w:numFmt w:val="decimal"/>
      </w:endnotePr>
      <w:pgSz w:w="11906" w:h="16838"/>
      <w:pgMar w:top="1134" w:right="1416" w:bottom="1560" w:left="1134" w:header="709" w:footer="70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7168" w14:textId="77777777" w:rsidR="007C6E63" w:rsidRDefault="007C6E63">
      <w:r>
        <w:separator/>
      </w:r>
    </w:p>
  </w:endnote>
  <w:endnote w:type="continuationSeparator" w:id="0">
    <w:p w14:paraId="2A49DDFB" w14:textId="77777777" w:rsidR="007C6E63" w:rsidRDefault="007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5EE9" w14:textId="77777777" w:rsidR="007C6E63" w:rsidRPr="005427A8" w:rsidRDefault="007C6E63">
    <w:pPr>
      <w:pStyle w:val="Footer"/>
      <w:jc w:val="center"/>
      <w:rPr>
        <w:rFonts w:ascii="Arial" w:hAnsi="Arial" w:cs="Arial"/>
        <w:sz w:val="20"/>
      </w:rPr>
    </w:pPr>
    <w:r w:rsidRPr="005427A8">
      <w:rPr>
        <w:rFonts w:ascii="Arial" w:hAnsi="Arial" w:cs="Arial"/>
        <w:sz w:val="20"/>
      </w:rPr>
      <w:fldChar w:fldCharType="begin"/>
    </w:r>
    <w:r w:rsidRPr="005427A8">
      <w:rPr>
        <w:rFonts w:ascii="Arial" w:hAnsi="Arial" w:cs="Arial"/>
        <w:sz w:val="20"/>
      </w:rPr>
      <w:instrText xml:space="preserve"> PAGE   \* MERGEFORMAT </w:instrText>
    </w:r>
    <w:r w:rsidRPr="005427A8">
      <w:rPr>
        <w:rFonts w:ascii="Arial" w:hAnsi="Arial" w:cs="Arial"/>
        <w:sz w:val="20"/>
      </w:rPr>
      <w:fldChar w:fldCharType="separate"/>
    </w:r>
    <w:r w:rsidR="009A69D5">
      <w:rPr>
        <w:rFonts w:ascii="Arial" w:hAnsi="Arial" w:cs="Arial"/>
        <w:noProof/>
        <w:sz w:val="20"/>
      </w:rPr>
      <w:t>12</w:t>
    </w:r>
    <w:r w:rsidRPr="005427A8">
      <w:rPr>
        <w:rFonts w:ascii="Arial" w:hAnsi="Arial" w:cs="Arial"/>
        <w:noProof/>
        <w:sz w:val="20"/>
      </w:rPr>
      <w:fldChar w:fldCharType="end"/>
    </w:r>
  </w:p>
  <w:p w14:paraId="75D5D49A" w14:textId="77777777" w:rsidR="007C6E63" w:rsidRDefault="007C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7B99" w14:textId="77777777" w:rsidR="007C6E63" w:rsidRDefault="007C6E63">
      <w:r>
        <w:separator/>
      </w:r>
    </w:p>
  </w:footnote>
  <w:footnote w:type="continuationSeparator" w:id="0">
    <w:p w14:paraId="0CF27112" w14:textId="77777777" w:rsidR="007C6E63" w:rsidRDefault="007C6E63">
      <w:r>
        <w:continuationSeparator/>
      </w:r>
    </w:p>
  </w:footnote>
  <w:footnote w:id="1">
    <w:p w14:paraId="13B9F48F" w14:textId="77777777" w:rsidR="007C6E63" w:rsidRPr="00FB63A1" w:rsidRDefault="007C6E63" w:rsidP="007E67DA">
      <w:pPr>
        <w:pStyle w:val="FootnoteText"/>
      </w:pPr>
      <w:r w:rsidRPr="00FB63A1">
        <w:rPr>
          <w:rStyle w:val="FootnoteReference"/>
          <w:rFonts w:cs="Arial"/>
        </w:rPr>
        <w:footnoteRef/>
      </w:r>
      <w:r w:rsidRPr="00FB63A1">
        <w:t xml:space="preserve">  </w:t>
      </w:r>
      <w:r w:rsidRPr="00FB63A1">
        <w:tab/>
        <w:t xml:space="preserve">Section 13 of the Police Reform and Social Responsibility (PR&amp;SR) Act 2011 requires the Commissioner to, subject to certain restrictions, provide the Panel with any information which they may reasonably require in order to carry out their functions, and any other information which the Commissioner considers appropriate </w:t>
      </w:r>
    </w:p>
  </w:footnote>
  <w:footnote w:id="2">
    <w:p w14:paraId="5FE7CDF7" w14:textId="77777777" w:rsidR="007C6E63" w:rsidRPr="00FB63A1" w:rsidRDefault="007C6E63" w:rsidP="00FB7E4E">
      <w:pPr>
        <w:pStyle w:val="FootnoteText"/>
      </w:pPr>
      <w:r w:rsidRPr="00FB63A1">
        <w:rPr>
          <w:rStyle w:val="FootnoteReference"/>
          <w:rFonts w:cs="Arial"/>
        </w:rPr>
        <w:footnoteRef/>
      </w:r>
      <w:r w:rsidRPr="00FB63A1">
        <w:t xml:space="preserve"> </w:t>
      </w:r>
      <w:r w:rsidRPr="00FB63A1">
        <w:tab/>
      </w:r>
      <w:hyperlink r:id="rId1" w:history="1">
        <w:r w:rsidRPr="00FB63A1">
          <w:rPr>
            <w:rStyle w:val="Hyperlink"/>
            <w:rFonts w:cs="Arial"/>
          </w:rPr>
          <w:t>Police and Crime Panels: A Guide to Scrutiny</w:t>
        </w:r>
      </w:hyperlink>
      <w:r w:rsidRPr="00FB63A1">
        <w:t>, Local Government Association (Updated 2016)</w:t>
      </w:r>
    </w:p>
  </w:footnote>
  <w:footnote w:id="3">
    <w:p w14:paraId="5AD56986" w14:textId="77777777" w:rsidR="007C6E63" w:rsidRDefault="007C6E63" w:rsidP="00FB7E4E">
      <w:pPr>
        <w:pStyle w:val="FootnoteText"/>
      </w:pPr>
      <w:r w:rsidRPr="00FB63A1">
        <w:rPr>
          <w:rStyle w:val="FootnoteReference"/>
          <w:rFonts w:cs="Arial"/>
        </w:rPr>
        <w:footnoteRef/>
      </w:r>
      <w:r w:rsidRPr="00FB63A1">
        <w:t xml:space="preserve"> </w:t>
      </w:r>
      <w:r w:rsidRPr="00FB63A1">
        <w:tab/>
        <w:t>Police Reform and Social Responsibility Act 2011</w:t>
      </w:r>
    </w:p>
  </w:footnote>
  <w:footnote w:id="4">
    <w:p w14:paraId="483E2FFE" w14:textId="77777777" w:rsidR="007C6E63" w:rsidRDefault="007C6E63">
      <w:pPr>
        <w:pStyle w:val="FootnoteText"/>
      </w:pPr>
      <w:r>
        <w:rPr>
          <w:rStyle w:val="FootnoteReference"/>
        </w:rPr>
        <w:footnoteRef/>
      </w:r>
      <w:r>
        <w:t xml:space="preserve"> Initial reductions seen during 2020 were largely impacted by </w:t>
      </w:r>
      <w:r w:rsidRPr="009C6650">
        <w:t xml:space="preserve">changes in lifestyles </w:t>
      </w:r>
      <w:r>
        <w:t xml:space="preserve">and reductions in criminal opportunity as a </w:t>
      </w:r>
      <w:r w:rsidRPr="009C6650">
        <w:t xml:space="preserve">consequence of the Coronavirus </w:t>
      </w:r>
      <w:r>
        <w:t>restrictions in place</w:t>
      </w:r>
    </w:p>
  </w:footnote>
  <w:footnote w:id="5">
    <w:p w14:paraId="14C3F5D9" w14:textId="77777777" w:rsidR="007C6E63" w:rsidRDefault="007C6E63">
      <w:pPr>
        <w:pStyle w:val="FootnoteText"/>
      </w:pPr>
      <w:r>
        <w:rPr>
          <w:rStyle w:val="FootnoteReference"/>
        </w:rPr>
        <w:footnoteRef/>
      </w:r>
      <w:r>
        <w:t xml:space="preserve"> Government’s ‘Levelling Up’ Paper, 2 February 2022</w:t>
      </w:r>
    </w:p>
  </w:footnote>
  <w:footnote w:id="6">
    <w:p w14:paraId="3CBB3FC1" w14:textId="77777777" w:rsidR="007C6E63" w:rsidRDefault="007C6E63">
      <w:pPr>
        <w:pStyle w:val="FootnoteText"/>
      </w:pPr>
      <w:r>
        <w:rPr>
          <w:rStyle w:val="FootnoteReference"/>
        </w:rPr>
        <w:footnoteRef/>
      </w:r>
      <w:r>
        <w:t xml:space="preserve"> B</w:t>
      </w:r>
      <w:r w:rsidRPr="00B012A6">
        <w:t>ased on 3 year rolling average</w:t>
      </w:r>
      <w:r>
        <w:t xml:space="preserve"> on account of the low volume of offences recorded</w:t>
      </w:r>
    </w:p>
  </w:footnote>
  <w:footnote w:id="7">
    <w:p w14:paraId="7689923F" w14:textId="77777777" w:rsidR="007C6E63" w:rsidRDefault="007C6E63">
      <w:pPr>
        <w:pStyle w:val="FootnoteText"/>
      </w:pPr>
      <w:r>
        <w:rPr>
          <w:rStyle w:val="FootnoteReference"/>
        </w:rPr>
        <w:footnoteRef/>
      </w:r>
      <w:r>
        <w:t xml:space="preserve"> </w:t>
      </w:r>
      <w:hyperlink r:id="rId2" w:history="1">
        <w:r w:rsidRPr="00165E7D">
          <w:rPr>
            <w:rStyle w:val="Hyperlink"/>
            <w:rFonts w:cs="Arial"/>
          </w:rPr>
          <w:t>HMICFRS Value for Money Profiles 2021</w:t>
        </w:r>
      </w:hyperlink>
      <w:r>
        <w:t xml:space="preserve">, Published 21 January 2022 </w:t>
      </w:r>
    </w:p>
  </w:footnote>
  <w:footnote w:id="8">
    <w:p w14:paraId="16BC7180" w14:textId="77777777" w:rsidR="007C6E63" w:rsidRDefault="007C6E63" w:rsidP="00D451F2">
      <w:pPr>
        <w:pStyle w:val="FootnoteText"/>
      </w:pPr>
      <w:r>
        <w:rPr>
          <w:rStyle w:val="FootnoteReference"/>
        </w:rPr>
        <w:footnoteRef/>
      </w:r>
      <w:r>
        <w:t xml:space="preserve">    Comprising low volume high harm offence categories such as child sexual exploitation, child criminal exploitation, modern slavery, forced marriage, ‘honour based violence and Female Genital Mutilation (FGM)’</w:t>
      </w:r>
    </w:p>
  </w:footnote>
  <w:footnote w:id="9">
    <w:p w14:paraId="565B03A8" w14:textId="77777777" w:rsidR="003E6A6B" w:rsidRDefault="003E6A6B">
      <w:pPr>
        <w:pStyle w:val="FootnoteText"/>
      </w:pPr>
      <w:r>
        <w:rPr>
          <w:rStyle w:val="FootnoteReference"/>
        </w:rPr>
        <w:footnoteRef/>
      </w:r>
      <w:r>
        <w:t xml:space="preserve"> </w:t>
      </w:r>
      <w:hyperlink r:id="rId3" w:history="1">
        <w:r w:rsidRPr="003E6A6B">
          <w:rPr>
            <w:rStyle w:val="Hyperlink"/>
            <w:rFonts w:cs="Arial"/>
          </w:rPr>
          <w:t>Levelling Up the United Kingdom</w:t>
        </w:r>
      </w:hyperlink>
      <w:r>
        <w:t>, Government Policy Paper, 2 February 2022</w:t>
      </w:r>
    </w:p>
  </w:footnote>
  <w:footnote w:id="10">
    <w:p w14:paraId="7CA81ACB" w14:textId="77777777" w:rsidR="009D519A" w:rsidRDefault="009D519A">
      <w:pPr>
        <w:pStyle w:val="FootnoteText"/>
      </w:pPr>
      <w:r>
        <w:rPr>
          <w:rStyle w:val="FootnoteReference"/>
        </w:rPr>
        <w:footnoteRef/>
      </w:r>
      <w:r>
        <w:t xml:space="preserve"> </w:t>
      </w:r>
      <w:hyperlink r:id="rId4" w:history="1">
        <w:r w:rsidRPr="009D519A">
          <w:rPr>
            <w:rStyle w:val="Hyperlink"/>
            <w:rFonts w:cs="Arial"/>
          </w:rPr>
          <w:t>Update on Part Two of the Police and Crime Commissioner Review</w:t>
        </w:r>
      </w:hyperlink>
      <w:r>
        <w:t>, Written Ministerial Statement, 7 March 2022</w:t>
      </w:r>
    </w:p>
  </w:footnote>
  <w:footnote w:id="11">
    <w:p w14:paraId="5818EAFC" w14:textId="77777777" w:rsidR="007C6E63" w:rsidRDefault="007C6E63" w:rsidP="00FB7E4E">
      <w:pPr>
        <w:pStyle w:val="FootnoteText"/>
      </w:pPr>
      <w:r>
        <w:rPr>
          <w:rStyle w:val="FootnoteReference"/>
        </w:rPr>
        <w:footnoteRef/>
      </w:r>
      <w:r>
        <w:t xml:space="preserve"> </w:t>
      </w:r>
      <w:r>
        <w:tab/>
      </w:r>
      <w:hyperlink r:id="rId5" w:history="1">
        <w:r w:rsidRPr="00D45273">
          <w:rPr>
            <w:rStyle w:val="Hyperlink"/>
            <w:rFonts w:cs="Tahoma"/>
          </w:rPr>
          <w:t>http://www.nottinghamshire.pcc.police.uk/Public-Information/Decisions/Decisions.aspx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D1"/>
    <w:multiLevelType w:val="hybridMultilevel"/>
    <w:tmpl w:val="B994F8F2"/>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 w15:restartNumberingAfterBreak="0">
    <w:nsid w:val="088A38C2"/>
    <w:multiLevelType w:val="hybridMultilevel"/>
    <w:tmpl w:val="40B01F06"/>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 w15:restartNumberingAfterBreak="0">
    <w:nsid w:val="0F9D38CC"/>
    <w:multiLevelType w:val="hybridMultilevel"/>
    <w:tmpl w:val="DFEAA1E0"/>
    <w:lvl w:ilvl="0" w:tplc="6E005E60">
      <w:start w:val="1"/>
      <w:numFmt w:val="decimal"/>
      <w:pStyle w:val="ThemeTitles"/>
      <w:lvlText w:val="T%1."/>
      <w:lvlJc w:val="left"/>
      <w:pPr>
        <w:ind w:left="465" w:hanging="360"/>
      </w:pPr>
      <w:rPr>
        <w:rFonts w:hint="default"/>
      </w:rPr>
    </w:lvl>
    <w:lvl w:ilvl="1" w:tplc="B7D04AEA">
      <w:start w:val="1"/>
      <w:numFmt w:val="decimal"/>
      <w:lvlText w:val="%2."/>
      <w:lvlJc w:val="left"/>
      <w:pPr>
        <w:ind w:left="2580" w:hanging="720"/>
      </w:pPr>
      <w:rPr>
        <w:rFonts w:hint="default"/>
      </w:rPr>
    </w:lvl>
    <w:lvl w:ilvl="2" w:tplc="0809001B">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127E1E39"/>
    <w:multiLevelType w:val="hybridMultilevel"/>
    <w:tmpl w:val="3BBE7B04"/>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4" w15:restartNumberingAfterBreak="0">
    <w:nsid w:val="12B73355"/>
    <w:multiLevelType w:val="hybridMultilevel"/>
    <w:tmpl w:val="2092F8B6"/>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5" w15:restartNumberingAfterBreak="0">
    <w:nsid w:val="17420731"/>
    <w:multiLevelType w:val="hybridMultilevel"/>
    <w:tmpl w:val="70CCC002"/>
    <w:lvl w:ilvl="0" w:tplc="603A160A">
      <w:start w:val="1"/>
      <w:numFmt w:val="bullet"/>
      <w:lvlText w:val=""/>
      <w:lvlJc w:val="left"/>
      <w:pPr>
        <w:ind w:left="3567" w:hanging="360"/>
      </w:pPr>
      <w:rPr>
        <w:rFonts w:ascii="Symbol" w:hAnsi="Symbol" w:hint="default"/>
      </w:rPr>
    </w:lvl>
    <w:lvl w:ilvl="1" w:tplc="8CFC1C6E">
      <w:start w:val="1"/>
      <w:numFmt w:val="decimal"/>
      <w:pStyle w:val="NumberedBullet"/>
      <w:lvlText w:val="%2."/>
      <w:lvlJc w:val="left"/>
      <w:pPr>
        <w:ind w:left="2509" w:hanging="360"/>
      </w:pPr>
      <w:rPr>
        <w:rFonts w:hint="default"/>
      </w:rPr>
    </w:lvl>
    <w:lvl w:ilvl="2" w:tplc="08090005">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6" w15:restartNumberingAfterBreak="0">
    <w:nsid w:val="196868B8"/>
    <w:multiLevelType w:val="hybridMultilevel"/>
    <w:tmpl w:val="5FF8121C"/>
    <w:lvl w:ilvl="0" w:tplc="BB8A2C3C">
      <w:start w:val="1"/>
      <w:numFmt w:val="decimal"/>
      <w:pStyle w:val="T4Measure1"/>
      <w:lvlText w:val="%1."/>
      <w:lvlJc w:val="left"/>
      <w:pPr>
        <w:ind w:left="720" w:hanging="360"/>
      </w:pPr>
    </w:lvl>
    <w:lvl w:ilvl="1" w:tplc="0D6EB01A">
      <w:start w:val="1"/>
      <w:numFmt w:val="lowerLetter"/>
      <w:pStyle w:val="T4MeasureSub"/>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7E21CE"/>
    <w:multiLevelType w:val="hybridMultilevel"/>
    <w:tmpl w:val="359E5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7890"/>
    <w:multiLevelType w:val="hybridMultilevel"/>
    <w:tmpl w:val="9CAACB02"/>
    <w:lvl w:ilvl="0" w:tplc="A7B2EAA8">
      <w:start w:val="1"/>
      <w:numFmt w:val="decimal"/>
      <w:pStyle w:val="ListParagraph"/>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E442E02"/>
    <w:multiLevelType w:val="hybridMultilevel"/>
    <w:tmpl w:val="9C0E2C5E"/>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0" w15:restartNumberingAfterBreak="0">
    <w:nsid w:val="2F9C30DB"/>
    <w:multiLevelType w:val="hybridMultilevel"/>
    <w:tmpl w:val="EBAA807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1" w15:restartNumberingAfterBreak="0">
    <w:nsid w:val="31845C34"/>
    <w:multiLevelType w:val="hybridMultilevel"/>
    <w:tmpl w:val="7F8CB0C0"/>
    <w:lvl w:ilvl="0" w:tplc="37225E6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D185A"/>
    <w:multiLevelType w:val="multilevel"/>
    <w:tmpl w:val="04767368"/>
    <w:lvl w:ilvl="0">
      <w:start w:val="1"/>
      <w:numFmt w:val="decimal"/>
      <w:pStyle w:val="Heading1"/>
      <w:lvlText w:val="%1."/>
      <w:lvlJc w:val="left"/>
      <w:pPr>
        <w:tabs>
          <w:tab w:val="num" w:pos="574"/>
        </w:tabs>
        <w:ind w:left="574" w:hanging="432"/>
      </w:pPr>
      <w:rPr>
        <w:rFonts w:ascii="Arial" w:hAnsi="Arial" w:cs="Times New Roman" w:hint="default"/>
        <w:color w:val="auto"/>
        <w:sz w:val="24"/>
        <w:szCs w:val="24"/>
      </w:rPr>
    </w:lvl>
    <w:lvl w:ilvl="1">
      <w:start w:val="1"/>
      <w:numFmt w:val="decimal"/>
      <w:pStyle w:val="Heading2"/>
      <w:lvlText w:val="%1.%2"/>
      <w:lvlJc w:val="left"/>
      <w:pPr>
        <w:tabs>
          <w:tab w:val="num" w:pos="860"/>
        </w:tabs>
        <w:ind w:left="860" w:hanging="576"/>
      </w:pPr>
      <w:rPr>
        <w:rFonts w:cs="Times New Roman" w:hint="default"/>
      </w:rPr>
    </w:lvl>
    <w:lvl w:ilvl="2">
      <w:start w:val="1"/>
      <w:numFmt w:val="bullet"/>
      <w:pStyle w:val="Heading3"/>
      <w:lvlText w:val=""/>
      <w:lvlJc w:val="left"/>
      <w:pPr>
        <w:tabs>
          <w:tab w:val="num" w:pos="1430"/>
        </w:tabs>
        <w:ind w:left="1430" w:hanging="720"/>
      </w:pPr>
      <w:rPr>
        <w:rFonts w:ascii="Symbol" w:hAnsi="Symbol" w:hint="default"/>
        <w:color w:val="auto"/>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410D5269"/>
    <w:multiLevelType w:val="hybridMultilevel"/>
    <w:tmpl w:val="E7AA19C6"/>
    <w:lvl w:ilvl="0" w:tplc="32F69192">
      <w:start w:val="1"/>
      <w:numFmt w:val="decimal"/>
      <w:pStyle w:val="H2indentnumb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2EF01DA"/>
    <w:multiLevelType w:val="hybridMultilevel"/>
    <w:tmpl w:val="B934AF16"/>
    <w:lvl w:ilvl="0" w:tplc="749ABD96">
      <w:start w:val="1"/>
      <w:numFmt w:val="bullet"/>
      <w:pStyle w:val="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06D91"/>
    <w:multiLevelType w:val="hybridMultilevel"/>
    <w:tmpl w:val="785E4D16"/>
    <w:lvl w:ilvl="0" w:tplc="116CE1F8">
      <w:start w:val="1"/>
      <w:numFmt w:val="lowerLetter"/>
      <w:pStyle w:val="RecommendationBullet"/>
      <w:lvlText w:val="(%1)"/>
      <w:lvlJc w:val="left"/>
      <w:pPr>
        <w:ind w:left="2520" w:hanging="360"/>
      </w:pPr>
      <w:rPr>
        <w:rFonts w:cs="Times New Roman" w:hint="default"/>
        <w:b/>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6" w15:restartNumberingAfterBreak="0">
    <w:nsid w:val="61513C8D"/>
    <w:multiLevelType w:val="hybridMultilevel"/>
    <w:tmpl w:val="F74A5AE2"/>
    <w:lvl w:ilvl="0" w:tplc="0CEC31DC">
      <w:start w:val="1"/>
      <w:numFmt w:val="lowerLetter"/>
      <w:pStyle w:val="RecommendationSub"/>
      <w:lvlText w:val="%1."/>
      <w:lvlJc w:val="left"/>
      <w:pPr>
        <w:ind w:left="2847" w:hanging="360"/>
      </w:pPr>
      <w:rPr>
        <w:rFonts w:cs="Times New Roman" w:hint="default"/>
      </w:rPr>
    </w:lvl>
    <w:lvl w:ilvl="1" w:tplc="A6F47702">
      <w:start w:val="1"/>
      <w:numFmt w:val="bullet"/>
      <w:pStyle w:val="RecommendationSub"/>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7" w15:restartNumberingAfterBreak="0">
    <w:nsid w:val="66411253"/>
    <w:multiLevelType w:val="hybridMultilevel"/>
    <w:tmpl w:val="DE9A735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8" w15:restartNumberingAfterBreak="0">
    <w:nsid w:val="668679A8"/>
    <w:multiLevelType w:val="hybridMultilevel"/>
    <w:tmpl w:val="D578D3D6"/>
    <w:lvl w:ilvl="0" w:tplc="603A160A">
      <w:start w:val="1"/>
      <w:numFmt w:val="bullet"/>
      <w:lvlText w:val=""/>
      <w:lvlJc w:val="left"/>
      <w:pPr>
        <w:ind w:left="3567" w:hanging="360"/>
      </w:pPr>
      <w:rPr>
        <w:rFonts w:ascii="Symbol" w:hAnsi="Symbol" w:hint="default"/>
      </w:rPr>
    </w:lvl>
    <w:lvl w:ilvl="1" w:tplc="70EED0CE">
      <w:start w:val="1"/>
      <w:numFmt w:val="bullet"/>
      <w:pStyle w:val="BulletNew"/>
      <w:lvlText w:val=""/>
      <w:lvlJc w:val="left"/>
      <w:pPr>
        <w:ind w:left="2509" w:hanging="360"/>
      </w:pPr>
      <w:rPr>
        <w:rFonts w:ascii="Symbol" w:hAnsi="Symbol" w:hint="default"/>
      </w:rPr>
    </w:lvl>
    <w:lvl w:ilvl="2" w:tplc="08090005">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9" w15:restartNumberingAfterBreak="0">
    <w:nsid w:val="68486025"/>
    <w:multiLevelType w:val="hybridMultilevel"/>
    <w:tmpl w:val="8FD6867C"/>
    <w:lvl w:ilvl="0" w:tplc="5164E6EE">
      <w:start w:val="1"/>
      <w:numFmt w:val="bullet"/>
      <w:lvlText w:val=""/>
      <w:lvlJc w:val="left"/>
      <w:pPr>
        <w:ind w:left="2847" w:hanging="360"/>
      </w:pPr>
      <w:rPr>
        <w:rFonts w:ascii="Symbol" w:hAnsi="Symbol" w:hint="default"/>
      </w:rPr>
    </w:lvl>
    <w:lvl w:ilvl="1" w:tplc="BE2C451E">
      <w:start w:val="1"/>
      <w:numFmt w:val="bullet"/>
      <w:pStyle w:val="BulletSub"/>
      <w:lvlText w:val=""/>
      <w:lvlJc w:val="left"/>
      <w:pPr>
        <w:ind w:left="3567" w:hanging="360"/>
      </w:pPr>
      <w:rPr>
        <w:rFonts w:ascii="Wingdings" w:hAnsi="Wingdings" w:hint="default"/>
        <w:sz w:val="16"/>
      </w:rPr>
    </w:lvl>
    <w:lvl w:ilvl="2" w:tplc="08090005">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0" w15:restartNumberingAfterBreak="0">
    <w:nsid w:val="6EFF0F50"/>
    <w:multiLevelType w:val="hybridMultilevel"/>
    <w:tmpl w:val="7C1842FE"/>
    <w:lvl w:ilvl="0" w:tplc="ECFE721E">
      <w:start w:val="1"/>
      <w:numFmt w:val="upperLetter"/>
      <w:pStyle w:val="Appendix"/>
      <w:lvlText w:val="Appendix %1"/>
      <w:lvlJc w:val="left"/>
      <w:pPr>
        <w:tabs>
          <w:tab w:val="num" w:pos="0"/>
        </w:tabs>
        <w:ind w:left="1304" w:hanging="13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1C522B"/>
    <w:multiLevelType w:val="hybridMultilevel"/>
    <w:tmpl w:val="B218DEA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15"/>
  </w:num>
  <w:num w:numId="3">
    <w:abstractNumId w:val="8"/>
  </w:num>
  <w:num w:numId="4">
    <w:abstractNumId w:val="19"/>
  </w:num>
  <w:num w:numId="5">
    <w:abstractNumId w:val="16"/>
  </w:num>
  <w:num w:numId="6">
    <w:abstractNumId w:val="21"/>
  </w:num>
  <w:num w:numId="7">
    <w:abstractNumId w:val="20"/>
  </w:num>
  <w:num w:numId="8">
    <w:abstractNumId w:val="11"/>
  </w:num>
  <w:num w:numId="9">
    <w:abstractNumId w:val="13"/>
  </w:num>
  <w:num w:numId="10">
    <w:abstractNumId w:val="18"/>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3"/>
  </w:num>
  <w:num w:numId="16">
    <w:abstractNumId w:val="17"/>
  </w:num>
  <w:num w:numId="17">
    <w:abstractNumId w:val="7"/>
  </w:num>
  <w:num w:numId="18">
    <w:abstractNumId w:val="10"/>
  </w:num>
  <w:num w:numId="19">
    <w:abstractNumId w:val="1"/>
  </w:num>
  <w:num w:numId="20">
    <w:abstractNumId w:val="9"/>
  </w:num>
  <w:num w:numId="21">
    <w:abstractNumId w:val="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5A"/>
    <w:rsid w:val="0000089A"/>
    <w:rsid w:val="00001FD7"/>
    <w:rsid w:val="00001FF7"/>
    <w:rsid w:val="00002710"/>
    <w:rsid w:val="00002BAD"/>
    <w:rsid w:val="00003456"/>
    <w:rsid w:val="00003C81"/>
    <w:rsid w:val="00003F79"/>
    <w:rsid w:val="000042E6"/>
    <w:rsid w:val="00005067"/>
    <w:rsid w:val="00005CC8"/>
    <w:rsid w:val="00005DD1"/>
    <w:rsid w:val="00010885"/>
    <w:rsid w:val="00010A01"/>
    <w:rsid w:val="00010E31"/>
    <w:rsid w:val="00010F77"/>
    <w:rsid w:val="00011731"/>
    <w:rsid w:val="00011804"/>
    <w:rsid w:val="00012169"/>
    <w:rsid w:val="00013828"/>
    <w:rsid w:val="000146D8"/>
    <w:rsid w:val="00014898"/>
    <w:rsid w:val="00014945"/>
    <w:rsid w:val="00015B68"/>
    <w:rsid w:val="00015CDF"/>
    <w:rsid w:val="00015DAC"/>
    <w:rsid w:val="000163A7"/>
    <w:rsid w:val="000167F9"/>
    <w:rsid w:val="00021032"/>
    <w:rsid w:val="00021190"/>
    <w:rsid w:val="00021A40"/>
    <w:rsid w:val="00021D37"/>
    <w:rsid w:val="00022DC4"/>
    <w:rsid w:val="0002384A"/>
    <w:rsid w:val="00023AB8"/>
    <w:rsid w:val="00023B1B"/>
    <w:rsid w:val="0002410F"/>
    <w:rsid w:val="000255EF"/>
    <w:rsid w:val="000257DC"/>
    <w:rsid w:val="00025929"/>
    <w:rsid w:val="00025DFC"/>
    <w:rsid w:val="00026480"/>
    <w:rsid w:val="000268DC"/>
    <w:rsid w:val="00026B2A"/>
    <w:rsid w:val="00026D28"/>
    <w:rsid w:val="0002723E"/>
    <w:rsid w:val="00027E91"/>
    <w:rsid w:val="000301EA"/>
    <w:rsid w:val="000310D5"/>
    <w:rsid w:val="00031A90"/>
    <w:rsid w:val="00031DE0"/>
    <w:rsid w:val="00031EA6"/>
    <w:rsid w:val="00031EF5"/>
    <w:rsid w:val="00032193"/>
    <w:rsid w:val="000329C3"/>
    <w:rsid w:val="0003492D"/>
    <w:rsid w:val="00035673"/>
    <w:rsid w:val="00035F8E"/>
    <w:rsid w:val="00036232"/>
    <w:rsid w:val="00036C62"/>
    <w:rsid w:val="00037085"/>
    <w:rsid w:val="000377E1"/>
    <w:rsid w:val="00040264"/>
    <w:rsid w:val="00040C5B"/>
    <w:rsid w:val="00040E7F"/>
    <w:rsid w:val="000419F6"/>
    <w:rsid w:val="0004256E"/>
    <w:rsid w:val="000426F0"/>
    <w:rsid w:val="00042A92"/>
    <w:rsid w:val="00044222"/>
    <w:rsid w:val="000445F4"/>
    <w:rsid w:val="00044722"/>
    <w:rsid w:val="000452EE"/>
    <w:rsid w:val="000459C3"/>
    <w:rsid w:val="0004653A"/>
    <w:rsid w:val="00046ECA"/>
    <w:rsid w:val="00046F50"/>
    <w:rsid w:val="000476D5"/>
    <w:rsid w:val="00047DD0"/>
    <w:rsid w:val="00050F94"/>
    <w:rsid w:val="00051162"/>
    <w:rsid w:val="00051BDC"/>
    <w:rsid w:val="00051C96"/>
    <w:rsid w:val="00052F3A"/>
    <w:rsid w:val="00053B9B"/>
    <w:rsid w:val="00055BE9"/>
    <w:rsid w:val="00055F4A"/>
    <w:rsid w:val="000564A7"/>
    <w:rsid w:val="00056647"/>
    <w:rsid w:val="00056BB7"/>
    <w:rsid w:val="00056E2A"/>
    <w:rsid w:val="00057821"/>
    <w:rsid w:val="00057946"/>
    <w:rsid w:val="00057E82"/>
    <w:rsid w:val="00062B7B"/>
    <w:rsid w:val="000632E4"/>
    <w:rsid w:val="00063545"/>
    <w:rsid w:val="000639E0"/>
    <w:rsid w:val="00063D86"/>
    <w:rsid w:val="000648C6"/>
    <w:rsid w:val="00064D3B"/>
    <w:rsid w:val="00064F48"/>
    <w:rsid w:val="00065C6B"/>
    <w:rsid w:val="00065F66"/>
    <w:rsid w:val="00066C3F"/>
    <w:rsid w:val="000674A0"/>
    <w:rsid w:val="000704C9"/>
    <w:rsid w:val="00071A63"/>
    <w:rsid w:val="00072D54"/>
    <w:rsid w:val="00072F54"/>
    <w:rsid w:val="00073D86"/>
    <w:rsid w:val="00074A58"/>
    <w:rsid w:val="00075CCE"/>
    <w:rsid w:val="00076152"/>
    <w:rsid w:val="0007651D"/>
    <w:rsid w:val="00076DE1"/>
    <w:rsid w:val="00077735"/>
    <w:rsid w:val="00077ED4"/>
    <w:rsid w:val="000822CD"/>
    <w:rsid w:val="00082F48"/>
    <w:rsid w:val="0008413C"/>
    <w:rsid w:val="00084465"/>
    <w:rsid w:val="00084E70"/>
    <w:rsid w:val="00084EC6"/>
    <w:rsid w:val="000850F5"/>
    <w:rsid w:val="00085214"/>
    <w:rsid w:val="000853A2"/>
    <w:rsid w:val="00085F38"/>
    <w:rsid w:val="00087250"/>
    <w:rsid w:val="00087581"/>
    <w:rsid w:val="00087B71"/>
    <w:rsid w:val="00090346"/>
    <w:rsid w:val="00090506"/>
    <w:rsid w:val="00090CFA"/>
    <w:rsid w:val="000912E7"/>
    <w:rsid w:val="00091334"/>
    <w:rsid w:val="00091395"/>
    <w:rsid w:val="00091592"/>
    <w:rsid w:val="000919BB"/>
    <w:rsid w:val="00091EB0"/>
    <w:rsid w:val="00092360"/>
    <w:rsid w:val="00092761"/>
    <w:rsid w:val="00092D57"/>
    <w:rsid w:val="00094055"/>
    <w:rsid w:val="0009523F"/>
    <w:rsid w:val="000967B9"/>
    <w:rsid w:val="00096875"/>
    <w:rsid w:val="000968CC"/>
    <w:rsid w:val="00097521"/>
    <w:rsid w:val="00097535"/>
    <w:rsid w:val="00097627"/>
    <w:rsid w:val="00097C0C"/>
    <w:rsid w:val="000A0AFB"/>
    <w:rsid w:val="000A1B72"/>
    <w:rsid w:val="000A1F03"/>
    <w:rsid w:val="000A36F4"/>
    <w:rsid w:val="000A379C"/>
    <w:rsid w:val="000A3829"/>
    <w:rsid w:val="000A3A5E"/>
    <w:rsid w:val="000A4396"/>
    <w:rsid w:val="000A4AC4"/>
    <w:rsid w:val="000A5CCC"/>
    <w:rsid w:val="000A6F9E"/>
    <w:rsid w:val="000A7443"/>
    <w:rsid w:val="000A76F6"/>
    <w:rsid w:val="000A780B"/>
    <w:rsid w:val="000A7A01"/>
    <w:rsid w:val="000A7A64"/>
    <w:rsid w:val="000A7CB0"/>
    <w:rsid w:val="000B03DE"/>
    <w:rsid w:val="000B09CE"/>
    <w:rsid w:val="000B0DD7"/>
    <w:rsid w:val="000B1688"/>
    <w:rsid w:val="000B178F"/>
    <w:rsid w:val="000B17E5"/>
    <w:rsid w:val="000B1B29"/>
    <w:rsid w:val="000B22E5"/>
    <w:rsid w:val="000B2F3D"/>
    <w:rsid w:val="000B344F"/>
    <w:rsid w:val="000B375A"/>
    <w:rsid w:val="000B4C79"/>
    <w:rsid w:val="000B4E2B"/>
    <w:rsid w:val="000B5162"/>
    <w:rsid w:val="000B61C8"/>
    <w:rsid w:val="000B7C34"/>
    <w:rsid w:val="000B7D96"/>
    <w:rsid w:val="000C072C"/>
    <w:rsid w:val="000C0A11"/>
    <w:rsid w:val="000C159F"/>
    <w:rsid w:val="000C215A"/>
    <w:rsid w:val="000C2291"/>
    <w:rsid w:val="000C2EAF"/>
    <w:rsid w:val="000C38A5"/>
    <w:rsid w:val="000C47F8"/>
    <w:rsid w:val="000C49B7"/>
    <w:rsid w:val="000C5F0E"/>
    <w:rsid w:val="000C69E5"/>
    <w:rsid w:val="000C6C74"/>
    <w:rsid w:val="000C6EF5"/>
    <w:rsid w:val="000C7929"/>
    <w:rsid w:val="000C7EBC"/>
    <w:rsid w:val="000D060E"/>
    <w:rsid w:val="000D0644"/>
    <w:rsid w:val="000D0790"/>
    <w:rsid w:val="000D0D02"/>
    <w:rsid w:val="000D0EE2"/>
    <w:rsid w:val="000D1198"/>
    <w:rsid w:val="000D12CD"/>
    <w:rsid w:val="000D1F48"/>
    <w:rsid w:val="000D2035"/>
    <w:rsid w:val="000D21FE"/>
    <w:rsid w:val="000D22D9"/>
    <w:rsid w:val="000D33A2"/>
    <w:rsid w:val="000D3EA3"/>
    <w:rsid w:val="000D4017"/>
    <w:rsid w:val="000D4171"/>
    <w:rsid w:val="000D4F7E"/>
    <w:rsid w:val="000D5611"/>
    <w:rsid w:val="000D5992"/>
    <w:rsid w:val="000D5A7B"/>
    <w:rsid w:val="000D62FE"/>
    <w:rsid w:val="000D6703"/>
    <w:rsid w:val="000D6FC5"/>
    <w:rsid w:val="000D7329"/>
    <w:rsid w:val="000D79C1"/>
    <w:rsid w:val="000D7DB5"/>
    <w:rsid w:val="000E0498"/>
    <w:rsid w:val="000E0512"/>
    <w:rsid w:val="000E0878"/>
    <w:rsid w:val="000E1069"/>
    <w:rsid w:val="000E1896"/>
    <w:rsid w:val="000E1902"/>
    <w:rsid w:val="000E1FF5"/>
    <w:rsid w:val="000E2670"/>
    <w:rsid w:val="000E29DA"/>
    <w:rsid w:val="000E3018"/>
    <w:rsid w:val="000E3E31"/>
    <w:rsid w:val="000E4E4C"/>
    <w:rsid w:val="000E4F28"/>
    <w:rsid w:val="000E5984"/>
    <w:rsid w:val="000E66E4"/>
    <w:rsid w:val="000E6F27"/>
    <w:rsid w:val="000E6F7A"/>
    <w:rsid w:val="000E6FA2"/>
    <w:rsid w:val="000F0380"/>
    <w:rsid w:val="000F1078"/>
    <w:rsid w:val="000F1A96"/>
    <w:rsid w:val="000F2172"/>
    <w:rsid w:val="000F2478"/>
    <w:rsid w:val="000F2C2D"/>
    <w:rsid w:val="000F2CFA"/>
    <w:rsid w:val="000F3017"/>
    <w:rsid w:val="000F34DE"/>
    <w:rsid w:val="000F35F9"/>
    <w:rsid w:val="000F4E6D"/>
    <w:rsid w:val="000F4F4C"/>
    <w:rsid w:val="000F5AC3"/>
    <w:rsid w:val="00100455"/>
    <w:rsid w:val="00101891"/>
    <w:rsid w:val="00102722"/>
    <w:rsid w:val="00102785"/>
    <w:rsid w:val="001027DE"/>
    <w:rsid w:val="00103BEA"/>
    <w:rsid w:val="00103EA2"/>
    <w:rsid w:val="00103F0B"/>
    <w:rsid w:val="001040A0"/>
    <w:rsid w:val="0010425E"/>
    <w:rsid w:val="00104588"/>
    <w:rsid w:val="00105482"/>
    <w:rsid w:val="00105581"/>
    <w:rsid w:val="00105A8D"/>
    <w:rsid w:val="00105E6F"/>
    <w:rsid w:val="00105F17"/>
    <w:rsid w:val="00106297"/>
    <w:rsid w:val="001067A0"/>
    <w:rsid w:val="00106B7D"/>
    <w:rsid w:val="00107299"/>
    <w:rsid w:val="001075FF"/>
    <w:rsid w:val="00107C16"/>
    <w:rsid w:val="00107DCE"/>
    <w:rsid w:val="00110973"/>
    <w:rsid w:val="001109EC"/>
    <w:rsid w:val="001115B9"/>
    <w:rsid w:val="00111BD8"/>
    <w:rsid w:val="001133CE"/>
    <w:rsid w:val="00113C14"/>
    <w:rsid w:val="00113CC7"/>
    <w:rsid w:val="00114709"/>
    <w:rsid w:val="00114713"/>
    <w:rsid w:val="00114A70"/>
    <w:rsid w:val="0011536E"/>
    <w:rsid w:val="00115962"/>
    <w:rsid w:val="00116793"/>
    <w:rsid w:val="001171EB"/>
    <w:rsid w:val="00117821"/>
    <w:rsid w:val="00117EE5"/>
    <w:rsid w:val="0012014C"/>
    <w:rsid w:val="0012116D"/>
    <w:rsid w:val="00121244"/>
    <w:rsid w:val="001218B9"/>
    <w:rsid w:val="0012319B"/>
    <w:rsid w:val="001253C8"/>
    <w:rsid w:val="0012547C"/>
    <w:rsid w:val="00125B3A"/>
    <w:rsid w:val="0012651B"/>
    <w:rsid w:val="001277B7"/>
    <w:rsid w:val="0012791F"/>
    <w:rsid w:val="001305C2"/>
    <w:rsid w:val="001307AD"/>
    <w:rsid w:val="00130B4D"/>
    <w:rsid w:val="00131295"/>
    <w:rsid w:val="001317FA"/>
    <w:rsid w:val="00131900"/>
    <w:rsid w:val="00132BC4"/>
    <w:rsid w:val="001347DA"/>
    <w:rsid w:val="0013481A"/>
    <w:rsid w:val="00134A74"/>
    <w:rsid w:val="00134FA0"/>
    <w:rsid w:val="00136CCB"/>
    <w:rsid w:val="00136D35"/>
    <w:rsid w:val="00137046"/>
    <w:rsid w:val="001376CF"/>
    <w:rsid w:val="00137FFD"/>
    <w:rsid w:val="001408C5"/>
    <w:rsid w:val="00140E84"/>
    <w:rsid w:val="00140EB5"/>
    <w:rsid w:val="00141C30"/>
    <w:rsid w:val="00141D9A"/>
    <w:rsid w:val="00142061"/>
    <w:rsid w:val="001434BB"/>
    <w:rsid w:val="001434FA"/>
    <w:rsid w:val="00144C7D"/>
    <w:rsid w:val="00144E00"/>
    <w:rsid w:val="00145476"/>
    <w:rsid w:val="00145A3F"/>
    <w:rsid w:val="00145FCE"/>
    <w:rsid w:val="00146263"/>
    <w:rsid w:val="00150716"/>
    <w:rsid w:val="001511C5"/>
    <w:rsid w:val="00151205"/>
    <w:rsid w:val="0015140A"/>
    <w:rsid w:val="001519CB"/>
    <w:rsid w:val="0015222D"/>
    <w:rsid w:val="00152684"/>
    <w:rsid w:val="00152703"/>
    <w:rsid w:val="00152C53"/>
    <w:rsid w:val="0015354E"/>
    <w:rsid w:val="00154304"/>
    <w:rsid w:val="0015443C"/>
    <w:rsid w:val="0015491E"/>
    <w:rsid w:val="00154F4D"/>
    <w:rsid w:val="00155AA0"/>
    <w:rsid w:val="00155AE9"/>
    <w:rsid w:val="00155BA6"/>
    <w:rsid w:val="00156A80"/>
    <w:rsid w:val="001579BC"/>
    <w:rsid w:val="001607F7"/>
    <w:rsid w:val="00160FAB"/>
    <w:rsid w:val="001611E0"/>
    <w:rsid w:val="00161309"/>
    <w:rsid w:val="00162289"/>
    <w:rsid w:val="001626B4"/>
    <w:rsid w:val="00162D62"/>
    <w:rsid w:val="0016370C"/>
    <w:rsid w:val="00163B22"/>
    <w:rsid w:val="00164748"/>
    <w:rsid w:val="00164E10"/>
    <w:rsid w:val="00165E7D"/>
    <w:rsid w:val="001660E3"/>
    <w:rsid w:val="00166400"/>
    <w:rsid w:val="00166540"/>
    <w:rsid w:val="00167CA0"/>
    <w:rsid w:val="001700EE"/>
    <w:rsid w:val="00170711"/>
    <w:rsid w:val="00170A5C"/>
    <w:rsid w:val="00170C1C"/>
    <w:rsid w:val="00171A26"/>
    <w:rsid w:val="0017450E"/>
    <w:rsid w:val="00175630"/>
    <w:rsid w:val="00175901"/>
    <w:rsid w:val="00176277"/>
    <w:rsid w:val="001762C6"/>
    <w:rsid w:val="001764A8"/>
    <w:rsid w:val="00176592"/>
    <w:rsid w:val="00176715"/>
    <w:rsid w:val="00176F68"/>
    <w:rsid w:val="00180638"/>
    <w:rsid w:val="00180CCC"/>
    <w:rsid w:val="001815B3"/>
    <w:rsid w:val="0018192C"/>
    <w:rsid w:val="00181AB0"/>
    <w:rsid w:val="00181BF2"/>
    <w:rsid w:val="00184011"/>
    <w:rsid w:val="001846E5"/>
    <w:rsid w:val="00185B14"/>
    <w:rsid w:val="00185C6D"/>
    <w:rsid w:val="0018616E"/>
    <w:rsid w:val="00186B58"/>
    <w:rsid w:val="00187743"/>
    <w:rsid w:val="00187882"/>
    <w:rsid w:val="00187AD8"/>
    <w:rsid w:val="00187ECD"/>
    <w:rsid w:val="00191177"/>
    <w:rsid w:val="00191879"/>
    <w:rsid w:val="00192332"/>
    <w:rsid w:val="00192522"/>
    <w:rsid w:val="00193577"/>
    <w:rsid w:val="00193F1D"/>
    <w:rsid w:val="001945C3"/>
    <w:rsid w:val="0019471F"/>
    <w:rsid w:val="00194D47"/>
    <w:rsid w:val="001965B1"/>
    <w:rsid w:val="00196D3F"/>
    <w:rsid w:val="00196EEC"/>
    <w:rsid w:val="001975DF"/>
    <w:rsid w:val="001A029D"/>
    <w:rsid w:val="001A0E32"/>
    <w:rsid w:val="001A0FD5"/>
    <w:rsid w:val="001A114B"/>
    <w:rsid w:val="001A2237"/>
    <w:rsid w:val="001A31F4"/>
    <w:rsid w:val="001A34EF"/>
    <w:rsid w:val="001A4907"/>
    <w:rsid w:val="001A498E"/>
    <w:rsid w:val="001A4B24"/>
    <w:rsid w:val="001A5947"/>
    <w:rsid w:val="001A5F78"/>
    <w:rsid w:val="001A68A4"/>
    <w:rsid w:val="001A68ED"/>
    <w:rsid w:val="001A775B"/>
    <w:rsid w:val="001A78F3"/>
    <w:rsid w:val="001A7A5E"/>
    <w:rsid w:val="001B14FD"/>
    <w:rsid w:val="001B1801"/>
    <w:rsid w:val="001B21ED"/>
    <w:rsid w:val="001B32C3"/>
    <w:rsid w:val="001B3F33"/>
    <w:rsid w:val="001B4CAB"/>
    <w:rsid w:val="001B4FEF"/>
    <w:rsid w:val="001B535F"/>
    <w:rsid w:val="001B64C0"/>
    <w:rsid w:val="001B6684"/>
    <w:rsid w:val="001B6ABE"/>
    <w:rsid w:val="001B6B16"/>
    <w:rsid w:val="001B74DD"/>
    <w:rsid w:val="001C013A"/>
    <w:rsid w:val="001C02B7"/>
    <w:rsid w:val="001C10BD"/>
    <w:rsid w:val="001C1407"/>
    <w:rsid w:val="001C15A5"/>
    <w:rsid w:val="001C2699"/>
    <w:rsid w:val="001C2DD4"/>
    <w:rsid w:val="001C2F8D"/>
    <w:rsid w:val="001C4408"/>
    <w:rsid w:val="001C447E"/>
    <w:rsid w:val="001C483C"/>
    <w:rsid w:val="001C4FD1"/>
    <w:rsid w:val="001C5367"/>
    <w:rsid w:val="001C5CD1"/>
    <w:rsid w:val="001C5CF1"/>
    <w:rsid w:val="001C62CD"/>
    <w:rsid w:val="001C63B6"/>
    <w:rsid w:val="001C6F46"/>
    <w:rsid w:val="001C7291"/>
    <w:rsid w:val="001C7467"/>
    <w:rsid w:val="001C75DC"/>
    <w:rsid w:val="001C7C96"/>
    <w:rsid w:val="001D0651"/>
    <w:rsid w:val="001D10EC"/>
    <w:rsid w:val="001D21A9"/>
    <w:rsid w:val="001D2639"/>
    <w:rsid w:val="001D27B5"/>
    <w:rsid w:val="001D3690"/>
    <w:rsid w:val="001D4002"/>
    <w:rsid w:val="001D45AB"/>
    <w:rsid w:val="001D515B"/>
    <w:rsid w:val="001D5458"/>
    <w:rsid w:val="001D5BD2"/>
    <w:rsid w:val="001D6C8E"/>
    <w:rsid w:val="001D6ECA"/>
    <w:rsid w:val="001D7733"/>
    <w:rsid w:val="001D7B3F"/>
    <w:rsid w:val="001D7EF8"/>
    <w:rsid w:val="001D7F2B"/>
    <w:rsid w:val="001D7F8C"/>
    <w:rsid w:val="001E00C0"/>
    <w:rsid w:val="001E07EF"/>
    <w:rsid w:val="001E0F10"/>
    <w:rsid w:val="001E2E36"/>
    <w:rsid w:val="001E34B5"/>
    <w:rsid w:val="001E3E4F"/>
    <w:rsid w:val="001E42FE"/>
    <w:rsid w:val="001E4736"/>
    <w:rsid w:val="001E5501"/>
    <w:rsid w:val="001E584B"/>
    <w:rsid w:val="001E6792"/>
    <w:rsid w:val="001E7629"/>
    <w:rsid w:val="001E7C11"/>
    <w:rsid w:val="001F0A70"/>
    <w:rsid w:val="001F138A"/>
    <w:rsid w:val="001F14CA"/>
    <w:rsid w:val="001F16CB"/>
    <w:rsid w:val="001F1A18"/>
    <w:rsid w:val="001F212E"/>
    <w:rsid w:val="001F3069"/>
    <w:rsid w:val="001F3787"/>
    <w:rsid w:val="001F389E"/>
    <w:rsid w:val="001F38E6"/>
    <w:rsid w:val="001F491B"/>
    <w:rsid w:val="001F4FBB"/>
    <w:rsid w:val="001F5621"/>
    <w:rsid w:val="001F5EEC"/>
    <w:rsid w:val="001F6628"/>
    <w:rsid w:val="001F6AAB"/>
    <w:rsid w:val="001F6E52"/>
    <w:rsid w:val="001F76C0"/>
    <w:rsid w:val="002004B8"/>
    <w:rsid w:val="00200CE3"/>
    <w:rsid w:val="00200E23"/>
    <w:rsid w:val="0020193A"/>
    <w:rsid w:val="00201CA8"/>
    <w:rsid w:val="00201D93"/>
    <w:rsid w:val="00201EC7"/>
    <w:rsid w:val="0020214B"/>
    <w:rsid w:val="002021DD"/>
    <w:rsid w:val="0020244B"/>
    <w:rsid w:val="002029AC"/>
    <w:rsid w:val="00202D42"/>
    <w:rsid w:val="00205293"/>
    <w:rsid w:val="00205B52"/>
    <w:rsid w:val="00206C3C"/>
    <w:rsid w:val="002070A3"/>
    <w:rsid w:val="00207AFB"/>
    <w:rsid w:val="002103E8"/>
    <w:rsid w:val="00210DF4"/>
    <w:rsid w:val="0021195B"/>
    <w:rsid w:val="002124F0"/>
    <w:rsid w:val="00212759"/>
    <w:rsid w:val="00212C79"/>
    <w:rsid w:val="002132E6"/>
    <w:rsid w:val="00213D7B"/>
    <w:rsid w:val="0021400A"/>
    <w:rsid w:val="00214A4E"/>
    <w:rsid w:val="00214D6B"/>
    <w:rsid w:val="002150E7"/>
    <w:rsid w:val="00215941"/>
    <w:rsid w:val="00215EE8"/>
    <w:rsid w:val="00216489"/>
    <w:rsid w:val="002170AA"/>
    <w:rsid w:val="00217555"/>
    <w:rsid w:val="0021758F"/>
    <w:rsid w:val="00217713"/>
    <w:rsid w:val="00217C5F"/>
    <w:rsid w:val="00217E82"/>
    <w:rsid w:val="00220B9B"/>
    <w:rsid w:val="00220E8B"/>
    <w:rsid w:val="002214AE"/>
    <w:rsid w:val="002218E7"/>
    <w:rsid w:val="002221F3"/>
    <w:rsid w:val="002225EB"/>
    <w:rsid w:val="00222A93"/>
    <w:rsid w:val="002241D7"/>
    <w:rsid w:val="00225096"/>
    <w:rsid w:val="002255C7"/>
    <w:rsid w:val="002255FC"/>
    <w:rsid w:val="0022568B"/>
    <w:rsid w:val="0022571F"/>
    <w:rsid w:val="002275FF"/>
    <w:rsid w:val="002276CE"/>
    <w:rsid w:val="002316EC"/>
    <w:rsid w:val="00232A8A"/>
    <w:rsid w:val="0023398F"/>
    <w:rsid w:val="00234065"/>
    <w:rsid w:val="00234B99"/>
    <w:rsid w:val="00235244"/>
    <w:rsid w:val="002358E3"/>
    <w:rsid w:val="00235CCD"/>
    <w:rsid w:val="002366A9"/>
    <w:rsid w:val="002367D7"/>
    <w:rsid w:val="0023689F"/>
    <w:rsid w:val="00236BF5"/>
    <w:rsid w:val="00237053"/>
    <w:rsid w:val="00237756"/>
    <w:rsid w:val="002379EE"/>
    <w:rsid w:val="00237A8B"/>
    <w:rsid w:val="002402AE"/>
    <w:rsid w:val="002408C6"/>
    <w:rsid w:val="00240A52"/>
    <w:rsid w:val="00240D33"/>
    <w:rsid w:val="002428F9"/>
    <w:rsid w:val="00242C50"/>
    <w:rsid w:val="00243B21"/>
    <w:rsid w:val="00244028"/>
    <w:rsid w:val="00244E8F"/>
    <w:rsid w:val="00244F02"/>
    <w:rsid w:val="002453C9"/>
    <w:rsid w:val="00245562"/>
    <w:rsid w:val="00245CB8"/>
    <w:rsid w:val="0024644F"/>
    <w:rsid w:val="00246B97"/>
    <w:rsid w:val="00247862"/>
    <w:rsid w:val="00250051"/>
    <w:rsid w:val="00251E90"/>
    <w:rsid w:val="00252949"/>
    <w:rsid w:val="002532B3"/>
    <w:rsid w:val="002536FA"/>
    <w:rsid w:val="002539A1"/>
    <w:rsid w:val="00254590"/>
    <w:rsid w:val="002546D2"/>
    <w:rsid w:val="00254CDD"/>
    <w:rsid w:val="0025523F"/>
    <w:rsid w:val="00256950"/>
    <w:rsid w:val="0025784C"/>
    <w:rsid w:val="00257BED"/>
    <w:rsid w:val="00257C73"/>
    <w:rsid w:val="002601D5"/>
    <w:rsid w:val="00260517"/>
    <w:rsid w:val="0026058A"/>
    <w:rsid w:val="00260B40"/>
    <w:rsid w:val="002622E8"/>
    <w:rsid w:val="00262A48"/>
    <w:rsid w:val="00262C45"/>
    <w:rsid w:val="00262FBA"/>
    <w:rsid w:val="00263115"/>
    <w:rsid w:val="00263757"/>
    <w:rsid w:val="0026430B"/>
    <w:rsid w:val="00264652"/>
    <w:rsid w:val="00264AC7"/>
    <w:rsid w:val="00265D48"/>
    <w:rsid w:val="0026647A"/>
    <w:rsid w:val="00266AD8"/>
    <w:rsid w:val="00266F47"/>
    <w:rsid w:val="00266F9D"/>
    <w:rsid w:val="00267013"/>
    <w:rsid w:val="00270B0E"/>
    <w:rsid w:val="002718A9"/>
    <w:rsid w:val="00272BF0"/>
    <w:rsid w:val="00273992"/>
    <w:rsid w:val="00273F97"/>
    <w:rsid w:val="00274711"/>
    <w:rsid w:val="00274E44"/>
    <w:rsid w:val="002752BA"/>
    <w:rsid w:val="00275462"/>
    <w:rsid w:val="00275C0A"/>
    <w:rsid w:val="00275E5E"/>
    <w:rsid w:val="00275F95"/>
    <w:rsid w:val="002760B4"/>
    <w:rsid w:val="0027632F"/>
    <w:rsid w:val="00276336"/>
    <w:rsid w:val="0027662F"/>
    <w:rsid w:val="00276B00"/>
    <w:rsid w:val="00276E26"/>
    <w:rsid w:val="00276E92"/>
    <w:rsid w:val="00277739"/>
    <w:rsid w:val="00277898"/>
    <w:rsid w:val="00280B6A"/>
    <w:rsid w:val="00281313"/>
    <w:rsid w:val="002833BC"/>
    <w:rsid w:val="00283D5E"/>
    <w:rsid w:val="002848D4"/>
    <w:rsid w:val="00284AA1"/>
    <w:rsid w:val="00284EB5"/>
    <w:rsid w:val="00284FE3"/>
    <w:rsid w:val="0028660A"/>
    <w:rsid w:val="00286F15"/>
    <w:rsid w:val="002877FF"/>
    <w:rsid w:val="00290E00"/>
    <w:rsid w:val="00291168"/>
    <w:rsid w:val="00292542"/>
    <w:rsid w:val="00293455"/>
    <w:rsid w:val="0029399F"/>
    <w:rsid w:val="0029436A"/>
    <w:rsid w:val="00294DB1"/>
    <w:rsid w:val="00295327"/>
    <w:rsid w:val="0029609D"/>
    <w:rsid w:val="0029665B"/>
    <w:rsid w:val="0029692F"/>
    <w:rsid w:val="00297224"/>
    <w:rsid w:val="002979B5"/>
    <w:rsid w:val="002979F8"/>
    <w:rsid w:val="00297A74"/>
    <w:rsid w:val="002A085A"/>
    <w:rsid w:val="002A0DAE"/>
    <w:rsid w:val="002A12AD"/>
    <w:rsid w:val="002A2E92"/>
    <w:rsid w:val="002A3766"/>
    <w:rsid w:val="002A3F5B"/>
    <w:rsid w:val="002A4002"/>
    <w:rsid w:val="002A4440"/>
    <w:rsid w:val="002A51DD"/>
    <w:rsid w:val="002A52A7"/>
    <w:rsid w:val="002A5609"/>
    <w:rsid w:val="002A574E"/>
    <w:rsid w:val="002A59FC"/>
    <w:rsid w:val="002A5F68"/>
    <w:rsid w:val="002A6185"/>
    <w:rsid w:val="002A6B71"/>
    <w:rsid w:val="002A7034"/>
    <w:rsid w:val="002A7145"/>
    <w:rsid w:val="002A7708"/>
    <w:rsid w:val="002A7AEC"/>
    <w:rsid w:val="002A7D39"/>
    <w:rsid w:val="002B08FC"/>
    <w:rsid w:val="002B0ED1"/>
    <w:rsid w:val="002B0FCF"/>
    <w:rsid w:val="002B20DC"/>
    <w:rsid w:val="002B2694"/>
    <w:rsid w:val="002B2B2D"/>
    <w:rsid w:val="002B35E6"/>
    <w:rsid w:val="002B4409"/>
    <w:rsid w:val="002B46C2"/>
    <w:rsid w:val="002B50E4"/>
    <w:rsid w:val="002B5C89"/>
    <w:rsid w:val="002B5E4B"/>
    <w:rsid w:val="002B6878"/>
    <w:rsid w:val="002B6C78"/>
    <w:rsid w:val="002B75A0"/>
    <w:rsid w:val="002B7A20"/>
    <w:rsid w:val="002C1392"/>
    <w:rsid w:val="002C17C7"/>
    <w:rsid w:val="002C279F"/>
    <w:rsid w:val="002C3168"/>
    <w:rsid w:val="002C32DA"/>
    <w:rsid w:val="002C43AC"/>
    <w:rsid w:val="002C4E7B"/>
    <w:rsid w:val="002C510A"/>
    <w:rsid w:val="002C666A"/>
    <w:rsid w:val="002C6B1D"/>
    <w:rsid w:val="002C6D13"/>
    <w:rsid w:val="002C7259"/>
    <w:rsid w:val="002C7280"/>
    <w:rsid w:val="002D062C"/>
    <w:rsid w:val="002D07A7"/>
    <w:rsid w:val="002D0B5B"/>
    <w:rsid w:val="002D109B"/>
    <w:rsid w:val="002D1BAB"/>
    <w:rsid w:val="002D21C8"/>
    <w:rsid w:val="002D26E1"/>
    <w:rsid w:val="002D28F6"/>
    <w:rsid w:val="002D2FCE"/>
    <w:rsid w:val="002D305C"/>
    <w:rsid w:val="002D3200"/>
    <w:rsid w:val="002D39C9"/>
    <w:rsid w:val="002D3CB3"/>
    <w:rsid w:val="002D3D0C"/>
    <w:rsid w:val="002D4460"/>
    <w:rsid w:val="002D47C2"/>
    <w:rsid w:val="002D4CB7"/>
    <w:rsid w:val="002D4D5E"/>
    <w:rsid w:val="002D52B3"/>
    <w:rsid w:val="002D5445"/>
    <w:rsid w:val="002D5BB3"/>
    <w:rsid w:val="002D6F6D"/>
    <w:rsid w:val="002D6FB2"/>
    <w:rsid w:val="002E0B04"/>
    <w:rsid w:val="002E0BFA"/>
    <w:rsid w:val="002E0C29"/>
    <w:rsid w:val="002E0CF6"/>
    <w:rsid w:val="002E142D"/>
    <w:rsid w:val="002E166C"/>
    <w:rsid w:val="002E16D9"/>
    <w:rsid w:val="002E2087"/>
    <w:rsid w:val="002E2284"/>
    <w:rsid w:val="002E232C"/>
    <w:rsid w:val="002E2427"/>
    <w:rsid w:val="002E271A"/>
    <w:rsid w:val="002E2D46"/>
    <w:rsid w:val="002E2ECD"/>
    <w:rsid w:val="002E401B"/>
    <w:rsid w:val="002E448D"/>
    <w:rsid w:val="002E4D6F"/>
    <w:rsid w:val="002E513F"/>
    <w:rsid w:val="002E58A5"/>
    <w:rsid w:val="002E5DB6"/>
    <w:rsid w:val="002E6EDD"/>
    <w:rsid w:val="002E7602"/>
    <w:rsid w:val="002F0209"/>
    <w:rsid w:val="002F088F"/>
    <w:rsid w:val="002F0D3E"/>
    <w:rsid w:val="002F1701"/>
    <w:rsid w:val="002F189B"/>
    <w:rsid w:val="002F1CAC"/>
    <w:rsid w:val="002F2360"/>
    <w:rsid w:val="002F238F"/>
    <w:rsid w:val="002F25A5"/>
    <w:rsid w:val="002F2D6D"/>
    <w:rsid w:val="002F2E99"/>
    <w:rsid w:val="002F4629"/>
    <w:rsid w:val="002F49D4"/>
    <w:rsid w:val="002F4ABE"/>
    <w:rsid w:val="002F54D7"/>
    <w:rsid w:val="002F612E"/>
    <w:rsid w:val="002F7080"/>
    <w:rsid w:val="002F7633"/>
    <w:rsid w:val="002F770E"/>
    <w:rsid w:val="002F78A4"/>
    <w:rsid w:val="002F7A58"/>
    <w:rsid w:val="002F7FEC"/>
    <w:rsid w:val="003003EE"/>
    <w:rsid w:val="00300B0F"/>
    <w:rsid w:val="003012BB"/>
    <w:rsid w:val="0030145A"/>
    <w:rsid w:val="003016CC"/>
    <w:rsid w:val="003016E7"/>
    <w:rsid w:val="003021ED"/>
    <w:rsid w:val="00302CA0"/>
    <w:rsid w:val="00303435"/>
    <w:rsid w:val="003034EF"/>
    <w:rsid w:val="00303CEF"/>
    <w:rsid w:val="003047F0"/>
    <w:rsid w:val="00304BC2"/>
    <w:rsid w:val="00304C83"/>
    <w:rsid w:val="003054CB"/>
    <w:rsid w:val="003059C1"/>
    <w:rsid w:val="003059FE"/>
    <w:rsid w:val="00305D27"/>
    <w:rsid w:val="00305FBF"/>
    <w:rsid w:val="0030621B"/>
    <w:rsid w:val="00306507"/>
    <w:rsid w:val="00306E86"/>
    <w:rsid w:val="00306E9E"/>
    <w:rsid w:val="0031080C"/>
    <w:rsid w:val="0031205D"/>
    <w:rsid w:val="00312234"/>
    <w:rsid w:val="0031243A"/>
    <w:rsid w:val="00313C6C"/>
    <w:rsid w:val="00313CEA"/>
    <w:rsid w:val="00315050"/>
    <w:rsid w:val="00315812"/>
    <w:rsid w:val="00315EF0"/>
    <w:rsid w:val="003173DD"/>
    <w:rsid w:val="00317753"/>
    <w:rsid w:val="00317E79"/>
    <w:rsid w:val="0032019D"/>
    <w:rsid w:val="0032101D"/>
    <w:rsid w:val="003211D8"/>
    <w:rsid w:val="0032175D"/>
    <w:rsid w:val="003218ED"/>
    <w:rsid w:val="003234D5"/>
    <w:rsid w:val="00323579"/>
    <w:rsid w:val="003236EF"/>
    <w:rsid w:val="003238EC"/>
    <w:rsid w:val="00323B1D"/>
    <w:rsid w:val="00324143"/>
    <w:rsid w:val="0032445A"/>
    <w:rsid w:val="00325536"/>
    <w:rsid w:val="00325AA6"/>
    <w:rsid w:val="00325EC7"/>
    <w:rsid w:val="00325FA1"/>
    <w:rsid w:val="0032623F"/>
    <w:rsid w:val="003265EF"/>
    <w:rsid w:val="00326CFC"/>
    <w:rsid w:val="00327812"/>
    <w:rsid w:val="00327A12"/>
    <w:rsid w:val="0033073A"/>
    <w:rsid w:val="00331283"/>
    <w:rsid w:val="00331C75"/>
    <w:rsid w:val="003336CF"/>
    <w:rsid w:val="00333B2A"/>
    <w:rsid w:val="00334361"/>
    <w:rsid w:val="003352A4"/>
    <w:rsid w:val="0033585B"/>
    <w:rsid w:val="00335A80"/>
    <w:rsid w:val="003375B0"/>
    <w:rsid w:val="003379FF"/>
    <w:rsid w:val="00341163"/>
    <w:rsid w:val="00342899"/>
    <w:rsid w:val="0034326D"/>
    <w:rsid w:val="00343427"/>
    <w:rsid w:val="00343AB2"/>
    <w:rsid w:val="00343CA8"/>
    <w:rsid w:val="00343F34"/>
    <w:rsid w:val="00344512"/>
    <w:rsid w:val="003447B0"/>
    <w:rsid w:val="00344D16"/>
    <w:rsid w:val="00344E7B"/>
    <w:rsid w:val="00344F9E"/>
    <w:rsid w:val="00345D0D"/>
    <w:rsid w:val="0034620F"/>
    <w:rsid w:val="00346891"/>
    <w:rsid w:val="00346DB4"/>
    <w:rsid w:val="003472FB"/>
    <w:rsid w:val="0034776C"/>
    <w:rsid w:val="00347B0A"/>
    <w:rsid w:val="00350677"/>
    <w:rsid w:val="00350835"/>
    <w:rsid w:val="00350E50"/>
    <w:rsid w:val="0035142F"/>
    <w:rsid w:val="00353447"/>
    <w:rsid w:val="00353C41"/>
    <w:rsid w:val="00355481"/>
    <w:rsid w:val="003554FF"/>
    <w:rsid w:val="00355B3C"/>
    <w:rsid w:val="00356B8E"/>
    <w:rsid w:val="00357237"/>
    <w:rsid w:val="003573D3"/>
    <w:rsid w:val="00357E8A"/>
    <w:rsid w:val="0036120A"/>
    <w:rsid w:val="003622D9"/>
    <w:rsid w:val="00363640"/>
    <w:rsid w:val="0036396C"/>
    <w:rsid w:val="00363D5B"/>
    <w:rsid w:val="00364344"/>
    <w:rsid w:val="003652AC"/>
    <w:rsid w:val="00365443"/>
    <w:rsid w:val="0036656A"/>
    <w:rsid w:val="0036686E"/>
    <w:rsid w:val="003673A0"/>
    <w:rsid w:val="00367A8C"/>
    <w:rsid w:val="00367BF1"/>
    <w:rsid w:val="003702B2"/>
    <w:rsid w:val="00370764"/>
    <w:rsid w:val="00371001"/>
    <w:rsid w:val="003711A6"/>
    <w:rsid w:val="003717D9"/>
    <w:rsid w:val="00371B2A"/>
    <w:rsid w:val="00371C5F"/>
    <w:rsid w:val="003723BE"/>
    <w:rsid w:val="00372ADD"/>
    <w:rsid w:val="003734C0"/>
    <w:rsid w:val="003735AA"/>
    <w:rsid w:val="00374B65"/>
    <w:rsid w:val="00375B2E"/>
    <w:rsid w:val="00375D3E"/>
    <w:rsid w:val="0037620D"/>
    <w:rsid w:val="0037716E"/>
    <w:rsid w:val="0037722C"/>
    <w:rsid w:val="00377A7B"/>
    <w:rsid w:val="00380E2C"/>
    <w:rsid w:val="00382552"/>
    <w:rsid w:val="003848E7"/>
    <w:rsid w:val="00384C0C"/>
    <w:rsid w:val="003856C6"/>
    <w:rsid w:val="00385CBE"/>
    <w:rsid w:val="003864D2"/>
    <w:rsid w:val="00386EE9"/>
    <w:rsid w:val="00386EFA"/>
    <w:rsid w:val="003908CF"/>
    <w:rsid w:val="003910CD"/>
    <w:rsid w:val="003913A4"/>
    <w:rsid w:val="003914B8"/>
    <w:rsid w:val="003917DE"/>
    <w:rsid w:val="00391948"/>
    <w:rsid w:val="00391CFA"/>
    <w:rsid w:val="0039289A"/>
    <w:rsid w:val="00392A29"/>
    <w:rsid w:val="003935AB"/>
    <w:rsid w:val="003935FB"/>
    <w:rsid w:val="00393B53"/>
    <w:rsid w:val="0039454C"/>
    <w:rsid w:val="00394795"/>
    <w:rsid w:val="00394EFA"/>
    <w:rsid w:val="00395203"/>
    <w:rsid w:val="0039567A"/>
    <w:rsid w:val="003956F2"/>
    <w:rsid w:val="00396112"/>
    <w:rsid w:val="003A04E4"/>
    <w:rsid w:val="003A05DA"/>
    <w:rsid w:val="003A0832"/>
    <w:rsid w:val="003A0A11"/>
    <w:rsid w:val="003A1748"/>
    <w:rsid w:val="003A24AF"/>
    <w:rsid w:val="003A3D4A"/>
    <w:rsid w:val="003A4059"/>
    <w:rsid w:val="003A45B3"/>
    <w:rsid w:val="003A4B89"/>
    <w:rsid w:val="003A5983"/>
    <w:rsid w:val="003A6BE3"/>
    <w:rsid w:val="003A6F40"/>
    <w:rsid w:val="003A76D2"/>
    <w:rsid w:val="003B006A"/>
    <w:rsid w:val="003B113B"/>
    <w:rsid w:val="003B1313"/>
    <w:rsid w:val="003B13F1"/>
    <w:rsid w:val="003B1DA3"/>
    <w:rsid w:val="003B2028"/>
    <w:rsid w:val="003B3D37"/>
    <w:rsid w:val="003B444B"/>
    <w:rsid w:val="003B45B3"/>
    <w:rsid w:val="003B45C9"/>
    <w:rsid w:val="003B4979"/>
    <w:rsid w:val="003B519D"/>
    <w:rsid w:val="003B66E6"/>
    <w:rsid w:val="003B6BBC"/>
    <w:rsid w:val="003B6DA3"/>
    <w:rsid w:val="003B7370"/>
    <w:rsid w:val="003B7CBE"/>
    <w:rsid w:val="003B7D5E"/>
    <w:rsid w:val="003C01D2"/>
    <w:rsid w:val="003C04C4"/>
    <w:rsid w:val="003C0AEF"/>
    <w:rsid w:val="003C0B1E"/>
    <w:rsid w:val="003C1571"/>
    <w:rsid w:val="003C1DA1"/>
    <w:rsid w:val="003C20AF"/>
    <w:rsid w:val="003C25AC"/>
    <w:rsid w:val="003C298C"/>
    <w:rsid w:val="003C2D50"/>
    <w:rsid w:val="003C313D"/>
    <w:rsid w:val="003C32ED"/>
    <w:rsid w:val="003C3F98"/>
    <w:rsid w:val="003C496A"/>
    <w:rsid w:val="003C6DAF"/>
    <w:rsid w:val="003C7845"/>
    <w:rsid w:val="003C7E88"/>
    <w:rsid w:val="003D0620"/>
    <w:rsid w:val="003D076F"/>
    <w:rsid w:val="003D0C20"/>
    <w:rsid w:val="003D0C26"/>
    <w:rsid w:val="003D1077"/>
    <w:rsid w:val="003D1617"/>
    <w:rsid w:val="003D2BC5"/>
    <w:rsid w:val="003D3767"/>
    <w:rsid w:val="003D4F83"/>
    <w:rsid w:val="003D612D"/>
    <w:rsid w:val="003D67E2"/>
    <w:rsid w:val="003D6A0C"/>
    <w:rsid w:val="003D6D49"/>
    <w:rsid w:val="003D6F10"/>
    <w:rsid w:val="003D7757"/>
    <w:rsid w:val="003D79AB"/>
    <w:rsid w:val="003D7A3D"/>
    <w:rsid w:val="003E0A31"/>
    <w:rsid w:val="003E0B34"/>
    <w:rsid w:val="003E1148"/>
    <w:rsid w:val="003E345F"/>
    <w:rsid w:val="003E35C5"/>
    <w:rsid w:val="003E379C"/>
    <w:rsid w:val="003E3E42"/>
    <w:rsid w:val="003E434E"/>
    <w:rsid w:val="003E50CC"/>
    <w:rsid w:val="003E5CF9"/>
    <w:rsid w:val="003E6487"/>
    <w:rsid w:val="003E6900"/>
    <w:rsid w:val="003E6A6B"/>
    <w:rsid w:val="003E7893"/>
    <w:rsid w:val="003E7F02"/>
    <w:rsid w:val="003E7F93"/>
    <w:rsid w:val="003F0043"/>
    <w:rsid w:val="003F01AE"/>
    <w:rsid w:val="003F0DFA"/>
    <w:rsid w:val="003F26E9"/>
    <w:rsid w:val="003F27E0"/>
    <w:rsid w:val="003F28D8"/>
    <w:rsid w:val="003F2CBB"/>
    <w:rsid w:val="003F2E2E"/>
    <w:rsid w:val="003F3F1A"/>
    <w:rsid w:val="003F4401"/>
    <w:rsid w:val="003F4CC8"/>
    <w:rsid w:val="003F59EC"/>
    <w:rsid w:val="003F73BF"/>
    <w:rsid w:val="003F79EB"/>
    <w:rsid w:val="00400FF4"/>
    <w:rsid w:val="004018C0"/>
    <w:rsid w:val="00401B81"/>
    <w:rsid w:val="00401C39"/>
    <w:rsid w:val="00402983"/>
    <w:rsid w:val="00402FDB"/>
    <w:rsid w:val="004030F2"/>
    <w:rsid w:val="00403153"/>
    <w:rsid w:val="004032AE"/>
    <w:rsid w:val="0040419D"/>
    <w:rsid w:val="004041E3"/>
    <w:rsid w:val="00404810"/>
    <w:rsid w:val="004058C8"/>
    <w:rsid w:val="00405CE5"/>
    <w:rsid w:val="004060FC"/>
    <w:rsid w:val="00406F67"/>
    <w:rsid w:val="00407827"/>
    <w:rsid w:val="00407A00"/>
    <w:rsid w:val="00407CDD"/>
    <w:rsid w:val="004106EA"/>
    <w:rsid w:val="0041180E"/>
    <w:rsid w:val="00412A25"/>
    <w:rsid w:val="004142B3"/>
    <w:rsid w:val="0041433E"/>
    <w:rsid w:val="00414C28"/>
    <w:rsid w:val="004151B0"/>
    <w:rsid w:val="004162B5"/>
    <w:rsid w:val="0041682E"/>
    <w:rsid w:val="00416E8B"/>
    <w:rsid w:val="00417789"/>
    <w:rsid w:val="004178D7"/>
    <w:rsid w:val="00420761"/>
    <w:rsid w:val="004207E1"/>
    <w:rsid w:val="004215DF"/>
    <w:rsid w:val="004226F1"/>
    <w:rsid w:val="00422C5E"/>
    <w:rsid w:val="00423897"/>
    <w:rsid w:val="004244CE"/>
    <w:rsid w:val="00424C91"/>
    <w:rsid w:val="00425D2B"/>
    <w:rsid w:val="00425DD2"/>
    <w:rsid w:val="0042688E"/>
    <w:rsid w:val="00427503"/>
    <w:rsid w:val="0042791D"/>
    <w:rsid w:val="00427F4B"/>
    <w:rsid w:val="0043078D"/>
    <w:rsid w:val="004307D6"/>
    <w:rsid w:val="00430F7A"/>
    <w:rsid w:val="00431F6F"/>
    <w:rsid w:val="00431FB9"/>
    <w:rsid w:val="00432CA3"/>
    <w:rsid w:val="004332E9"/>
    <w:rsid w:val="00433BEE"/>
    <w:rsid w:val="00433CCB"/>
    <w:rsid w:val="004344F5"/>
    <w:rsid w:val="00435034"/>
    <w:rsid w:val="00436231"/>
    <w:rsid w:val="00436649"/>
    <w:rsid w:val="00436827"/>
    <w:rsid w:val="00436852"/>
    <w:rsid w:val="00437BA6"/>
    <w:rsid w:val="00437D60"/>
    <w:rsid w:val="00437F8B"/>
    <w:rsid w:val="00440090"/>
    <w:rsid w:val="004407BC"/>
    <w:rsid w:val="00440A0D"/>
    <w:rsid w:val="00440CA0"/>
    <w:rsid w:val="00441078"/>
    <w:rsid w:val="00441A15"/>
    <w:rsid w:val="00441D1F"/>
    <w:rsid w:val="0044232B"/>
    <w:rsid w:val="00442AAC"/>
    <w:rsid w:val="00442AD1"/>
    <w:rsid w:val="004432E2"/>
    <w:rsid w:val="004439D5"/>
    <w:rsid w:val="004445AF"/>
    <w:rsid w:val="00445907"/>
    <w:rsid w:val="0044697D"/>
    <w:rsid w:val="004471C0"/>
    <w:rsid w:val="00447589"/>
    <w:rsid w:val="00447BA8"/>
    <w:rsid w:val="00450822"/>
    <w:rsid w:val="00450BB3"/>
    <w:rsid w:val="00450BE1"/>
    <w:rsid w:val="00451152"/>
    <w:rsid w:val="00451D86"/>
    <w:rsid w:val="00451F00"/>
    <w:rsid w:val="0045266D"/>
    <w:rsid w:val="0045328F"/>
    <w:rsid w:val="0045368B"/>
    <w:rsid w:val="004539C7"/>
    <w:rsid w:val="004540A7"/>
    <w:rsid w:val="004541E3"/>
    <w:rsid w:val="0045438C"/>
    <w:rsid w:val="00454F36"/>
    <w:rsid w:val="004555B8"/>
    <w:rsid w:val="004557AF"/>
    <w:rsid w:val="00455D65"/>
    <w:rsid w:val="004562CB"/>
    <w:rsid w:val="0045668E"/>
    <w:rsid w:val="004571B0"/>
    <w:rsid w:val="0046028C"/>
    <w:rsid w:val="0046053B"/>
    <w:rsid w:val="00460ED5"/>
    <w:rsid w:val="00461A65"/>
    <w:rsid w:val="00461D33"/>
    <w:rsid w:val="00461DCE"/>
    <w:rsid w:val="00462CAB"/>
    <w:rsid w:val="00462F14"/>
    <w:rsid w:val="004634BE"/>
    <w:rsid w:val="00465355"/>
    <w:rsid w:val="004656D5"/>
    <w:rsid w:val="00465C81"/>
    <w:rsid w:val="0046629C"/>
    <w:rsid w:val="00466517"/>
    <w:rsid w:val="0046678D"/>
    <w:rsid w:val="004668F0"/>
    <w:rsid w:val="00466A6B"/>
    <w:rsid w:val="00467478"/>
    <w:rsid w:val="004674FF"/>
    <w:rsid w:val="00467A55"/>
    <w:rsid w:val="00467B80"/>
    <w:rsid w:val="00467E34"/>
    <w:rsid w:val="00470EDF"/>
    <w:rsid w:val="004711F0"/>
    <w:rsid w:val="004713D8"/>
    <w:rsid w:val="004716E4"/>
    <w:rsid w:val="00471844"/>
    <w:rsid w:val="004719F6"/>
    <w:rsid w:val="00472A8A"/>
    <w:rsid w:val="00473489"/>
    <w:rsid w:val="00473FEB"/>
    <w:rsid w:val="00474381"/>
    <w:rsid w:val="004753BF"/>
    <w:rsid w:val="00476873"/>
    <w:rsid w:val="004769AA"/>
    <w:rsid w:val="004769C1"/>
    <w:rsid w:val="00480479"/>
    <w:rsid w:val="00480807"/>
    <w:rsid w:val="00481479"/>
    <w:rsid w:val="00481816"/>
    <w:rsid w:val="0048194C"/>
    <w:rsid w:val="0048194F"/>
    <w:rsid w:val="004820ED"/>
    <w:rsid w:val="0048236A"/>
    <w:rsid w:val="00483B20"/>
    <w:rsid w:val="004848B9"/>
    <w:rsid w:val="00486170"/>
    <w:rsid w:val="00486535"/>
    <w:rsid w:val="00486838"/>
    <w:rsid w:val="00486D98"/>
    <w:rsid w:val="00487308"/>
    <w:rsid w:val="004873CA"/>
    <w:rsid w:val="00487C6D"/>
    <w:rsid w:val="004902E9"/>
    <w:rsid w:val="00490528"/>
    <w:rsid w:val="0049069B"/>
    <w:rsid w:val="0049092A"/>
    <w:rsid w:val="004909B0"/>
    <w:rsid w:val="00493C80"/>
    <w:rsid w:val="00493D07"/>
    <w:rsid w:val="00494398"/>
    <w:rsid w:val="0049517F"/>
    <w:rsid w:val="004953A6"/>
    <w:rsid w:val="00495C41"/>
    <w:rsid w:val="00495C73"/>
    <w:rsid w:val="00496631"/>
    <w:rsid w:val="00496C93"/>
    <w:rsid w:val="004975DB"/>
    <w:rsid w:val="004978E9"/>
    <w:rsid w:val="004A0095"/>
    <w:rsid w:val="004A3414"/>
    <w:rsid w:val="004A3443"/>
    <w:rsid w:val="004A38A0"/>
    <w:rsid w:val="004A41EC"/>
    <w:rsid w:val="004A4336"/>
    <w:rsid w:val="004A4746"/>
    <w:rsid w:val="004A495A"/>
    <w:rsid w:val="004A49F7"/>
    <w:rsid w:val="004A67D3"/>
    <w:rsid w:val="004A6E52"/>
    <w:rsid w:val="004A6E68"/>
    <w:rsid w:val="004A77C5"/>
    <w:rsid w:val="004A798A"/>
    <w:rsid w:val="004A7AE0"/>
    <w:rsid w:val="004A7E7E"/>
    <w:rsid w:val="004B08BA"/>
    <w:rsid w:val="004B1726"/>
    <w:rsid w:val="004B1B94"/>
    <w:rsid w:val="004B1F47"/>
    <w:rsid w:val="004B28B7"/>
    <w:rsid w:val="004B422E"/>
    <w:rsid w:val="004B459D"/>
    <w:rsid w:val="004B48FE"/>
    <w:rsid w:val="004B51F1"/>
    <w:rsid w:val="004B59AD"/>
    <w:rsid w:val="004B5A1E"/>
    <w:rsid w:val="004B64CC"/>
    <w:rsid w:val="004B6B21"/>
    <w:rsid w:val="004B71BB"/>
    <w:rsid w:val="004B7E02"/>
    <w:rsid w:val="004C0CDD"/>
    <w:rsid w:val="004C10BD"/>
    <w:rsid w:val="004C16D6"/>
    <w:rsid w:val="004C1996"/>
    <w:rsid w:val="004C1B9C"/>
    <w:rsid w:val="004C2898"/>
    <w:rsid w:val="004C3043"/>
    <w:rsid w:val="004C3343"/>
    <w:rsid w:val="004C3571"/>
    <w:rsid w:val="004C3746"/>
    <w:rsid w:val="004C3A9B"/>
    <w:rsid w:val="004C4198"/>
    <w:rsid w:val="004C41A9"/>
    <w:rsid w:val="004C42E2"/>
    <w:rsid w:val="004C48D5"/>
    <w:rsid w:val="004C492B"/>
    <w:rsid w:val="004C4BD0"/>
    <w:rsid w:val="004C53AE"/>
    <w:rsid w:val="004C59B7"/>
    <w:rsid w:val="004C5D02"/>
    <w:rsid w:val="004C63EB"/>
    <w:rsid w:val="004C709D"/>
    <w:rsid w:val="004C7E63"/>
    <w:rsid w:val="004D160D"/>
    <w:rsid w:val="004D1768"/>
    <w:rsid w:val="004D1B91"/>
    <w:rsid w:val="004D1C03"/>
    <w:rsid w:val="004D2613"/>
    <w:rsid w:val="004D265B"/>
    <w:rsid w:val="004D280F"/>
    <w:rsid w:val="004D29CA"/>
    <w:rsid w:val="004D3374"/>
    <w:rsid w:val="004D3DF8"/>
    <w:rsid w:val="004D5148"/>
    <w:rsid w:val="004D5A63"/>
    <w:rsid w:val="004D5AA1"/>
    <w:rsid w:val="004D6DC3"/>
    <w:rsid w:val="004D7670"/>
    <w:rsid w:val="004D7948"/>
    <w:rsid w:val="004E046C"/>
    <w:rsid w:val="004E048C"/>
    <w:rsid w:val="004E07D1"/>
    <w:rsid w:val="004E08C2"/>
    <w:rsid w:val="004E0CA4"/>
    <w:rsid w:val="004E1996"/>
    <w:rsid w:val="004E2CE9"/>
    <w:rsid w:val="004E3441"/>
    <w:rsid w:val="004E37EA"/>
    <w:rsid w:val="004E389A"/>
    <w:rsid w:val="004E4071"/>
    <w:rsid w:val="004E4472"/>
    <w:rsid w:val="004E5299"/>
    <w:rsid w:val="004E5D83"/>
    <w:rsid w:val="004E5DC1"/>
    <w:rsid w:val="004E5DDF"/>
    <w:rsid w:val="004E6046"/>
    <w:rsid w:val="004E6161"/>
    <w:rsid w:val="004E6173"/>
    <w:rsid w:val="004E7457"/>
    <w:rsid w:val="004E7EB9"/>
    <w:rsid w:val="004F0420"/>
    <w:rsid w:val="004F11E2"/>
    <w:rsid w:val="004F15CB"/>
    <w:rsid w:val="004F1BA8"/>
    <w:rsid w:val="004F1C7F"/>
    <w:rsid w:val="004F26C9"/>
    <w:rsid w:val="004F2E6B"/>
    <w:rsid w:val="004F2EA7"/>
    <w:rsid w:val="004F3872"/>
    <w:rsid w:val="004F3D24"/>
    <w:rsid w:val="004F4DB2"/>
    <w:rsid w:val="004F4F04"/>
    <w:rsid w:val="004F5730"/>
    <w:rsid w:val="004F63B8"/>
    <w:rsid w:val="004F67F8"/>
    <w:rsid w:val="004F6ED8"/>
    <w:rsid w:val="004F7447"/>
    <w:rsid w:val="004F77B9"/>
    <w:rsid w:val="0050009E"/>
    <w:rsid w:val="00500C1D"/>
    <w:rsid w:val="005010D2"/>
    <w:rsid w:val="00501D13"/>
    <w:rsid w:val="00502764"/>
    <w:rsid w:val="00502841"/>
    <w:rsid w:val="005043E8"/>
    <w:rsid w:val="0050475A"/>
    <w:rsid w:val="0050499F"/>
    <w:rsid w:val="00504B74"/>
    <w:rsid w:val="00504CC3"/>
    <w:rsid w:val="0050645E"/>
    <w:rsid w:val="0050659F"/>
    <w:rsid w:val="00506777"/>
    <w:rsid w:val="005079CE"/>
    <w:rsid w:val="00507EE2"/>
    <w:rsid w:val="00510A11"/>
    <w:rsid w:val="00510A99"/>
    <w:rsid w:val="0051101E"/>
    <w:rsid w:val="00511A7A"/>
    <w:rsid w:val="00511C0F"/>
    <w:rsid w:val="00511C16"/>
    <w:rsid w:val="00511F5D"/>
    <w:rsid w:val="0051213B"/>
    <w:rsid w:val="00512A29"/>
    <w:rsid w:val="005131E0"/>
    <w:rsid w:val="005132E8"/>
    <w:rsid w:val="00513B76"/>
    <w:rsid w:val="005143ED"/>
    <w:rsid w:val="00514DBF"/>
    <w:rsid w:val="00514F0F"/>
    <w:rsid w:val="00515079"/>
    <w:rsid w:val="00515211"/>
    <w:rsid w:val="005153E8"/>
    <w:rsid w:val="00515F14"/>
    <w:rsid w:val="00517070"/>
    <w:rsid w:val="00520406"/>
    <w:rsid w:val="00520521"/>
    <w:rsid w:val="00521CC6"/>
    <w:rsid w:val="00521F1C"/>
    <w:rsid w:val="00522918"/>
    <w:rsid w:val="00523185"/>
    <w:rsid w:val="005234AA"/>
    <w:rsid w:val="00523570"/>
    <w:rsid w:val="00523AF4"/>
    <w:rsid w:val="00523C8F"/>
    <w:rsid w:val="00523DDB"/>
    <w:rsid w:val="00523E43"/>
    <w:rsid w:val="00524284"/>
    <w:rsid w:val="005244F9"/>
    <w:rsid w:val="00525BBE"/>
    <w:rsid w:val="00525EC3"/>
    <w:rsid w:val="0052657F"/>
    <w:rsid w:val="005265D1"/>
    <w:rsid w:val="00526B75"/>
    <w:rsid w:val="00527648"/>
    <w:rsid w:val="005301A0"/>
    <w:rsid w:val="00530241"/>
    <w:rsid w:val="005315C0"/>
    <w:rsid w:val="00532AE8"/>
    <w:rsid w:val="00532C80"/>
    <w:rsid w:val="00532D80"/>
    <w:rsid w:val="005331D8"/>
    <w:rsid w:val="00533D21"/>
    <w:rsid w:val="00534AA6"/>
    <w:rsid w:val="00534E96"/>
    <w:rsid w:val="00535339"/>
    <w:rsid w:val="005353E8"/>
    <w:rsid w:val="005358F4"/>
    <w:rsid w:val="00535B27"/>
    <w:rsid w:val="00535E44"/>
    <w:rsid w:val="00536436"/>
    <w:rsid w:val="005367E5"/>
    <w:rsid w:val="005368F3"/>
    <w:rsid w:val="00537A46"/>
    <w:rsid w:val="00537F40"/>
    <w:rsid w:val="00540F41"/>
    <w:rsid w:val="00541373"/>
    <w:rsid w:val="00541CD3"/>
    <w:rsid w:val="005427A8"/>
    <w:rsid w:val="0054282D"/>
    <w:rsid w:val="00543334"/>
    <w:rsid w:val="00543ACE"/>
    <w:rsid w:val="00544291"/>
    <w:rsid w:val="00544860"/>
    <w:rsid w:val="005449CC"/>
    <w:rsid w:val="00544D24"/>
    <w:rsid w:val="00545059"/>
    <w:rsid w:val="00545ACC"/>
    <w:rsid w:val="00545B3E"/>
    <w:rsid w:val="00545C60"/>
    <w:rsid w:val="0054695A"/>
    <w:rsid w:val="00547933"/>
    <w:rsid w:val="005479D7"/>
    <w:rsid w:val="00547F82"/>
    <w:rsid w:val="00550003"/>
    <w:rsid w:val="0055109C"/>
    <w:rsid w:val="0055222C"/>
    <w:rsid w:val="00552CB6"/>
    <w:rsid w:val="00552FB5"/>
    <w:rsid w:val="0055310F"/>
    <w:rsid w:val="00553536"/>
    <w:rsid w:val="00554F23"/>
    <w:rsid w:val="00555466"/>
    <w:rsid w:val="00557373"/>
    <w:rsid w:val="005573B9"/>
    <w:rsid w:val="00557B1C"/>
    <w:rsid w:val="00557C63"/>
    <w:rsid w:val="0056051D"/>
    <w:rsid w:val="005615BF"/>
    <w:rsid w:val="00562124"/>
    <w:rsid w:val="00562831"/>
    <w:rsid w:val="00562989"/>
    <w:rsid w:val="00563F2C"/>
    <w:rsid w:val="00564791"/>
    <w:rsid w:val="00564B20"/>
    <w:rsid w:val="005656BE"/>
    <w:rsid w:val="005656D6"/>
    <w:rsid w:val="00566782"/>
    <w:rsid w:val="00566D97"/>
    <w:rsid w:val="00566F36"/>
    <w:rsid w:val="0056741E"/>
    <w:rsid w:val="00567D87"/>
    <w:rsid w:val="005708E7"/>
    <w:rsid w:val="00570A1E"/>
    <w:rsid w:val="00570D95"/>
    <w:rsid w:val="00570FE0"/>
    <w:rsid w:val="005711D7"/>
    <w:rsid w:val="005712BD"/>
    <w:rsid w:val="00571856"/>
    <w:rsid w:val="00572018"/>
    <w:rsid w:val="005736D3"/>
    <w:rsid w:val="00574757"/>
    <w:rsid w:val="00574801"/>
    <w:rsid w:val="00575D9C"/>
    <w:rsid w:val="00576904"/>
    <w:rsid w:val="00576ABF"/>
    <w:rsid w:val="0057758B"/>
    <w:rsid w:val="0058079B"/>
    <w:rsid w:val="00580839"/>
    <w:rsid w:val="00580CEF"/>
    <w:rsid w:val="005813BA"/>
    <w:rsid w:val="00581482"/>
    <w:rsid w:val="00582068"/>
    <w:rsid w:val="005823B0"/>
    <w:rsid w:val="00582433"/>
    <w:rsid w:val="00582633"/>
    <w:rsid w:val="00583192"/>
    <w:rsid w:val="00583238"/>
    <w:rsid w:val="0058394B"/>
    <w:rsid w:val="005873CA"/>
    <w:rsid w:val="00587901"/>
    <w:rsid w:val="00590AF4"/>
    <w:rsid w:val="00592960"/>
    <w:rsid w:val="00593521"/>
    <w:rsid w:val="005941A5"/>
    <w:rsid w:val="005945B4"/>
    <w:rsid w:val="00594DD9"/>
    <w:rsid w:val="0059530A"/>
    <w:rsid w:val="00595E0E"/>
    <w:rsid w:val="00596DB5"/>
    <w:rsid w:val="005A01A6"/>
    <w:rsid w:val="005A046A"/>
    <w:rsid w:val="005A0556"/>
    <w:rsid w:val="005A0609"/>
    <w:rsid w:val="005A26BE"/>
    <w:rsid w:val="005A29D5"/>
    <w:rsid w:val="005A552A"/>
    <w:rsid w:val="005A5AE3"/>
    <w:rsid w:val="005A63B3"/>
    <w:rsid w:val="005A7378"/>
    <w:rsid w:val="005B042D"/>
    <w:rsid w:val="005B1CB1"/>
    <w:rsid w:val="005B2691"/>
    <w:rsid w:val="005B2882"/>
    <w:rsid w:val="005B2D1F"/>
    <w:rsid w:val="005B2E6B"/>
    <w:rsid w:val="005B5AD9"/>
    <w:rsid w:val="005B5D4D"/>
    <w:rsid w:val="005B5D69"/>
    <w:rsid w:val="005B645A"/>
    <w:rsid w:val="005B6CAB"/>
    <w:rsid w:val="005B6FF8"/>
    <w:rsid w:val="005B77FC"/>
    <w:rsid w:val="005B7EF5"/>
    <w:rsid w:val="005C0541"/>
    <w:rsid w:val="005C06E3"/>
    <w:rsid w:val="005C07F6"/>
    <w:rsid w:val="005C1E99"/>
    <w:rsid w:val="005C228F"/>
    <w:rsid w:val="005C2839"/>
    <w:rsid w:val="005C3398"/>
    <w:rsid w:val="005C373C"/>
    <w:rsid w:val="005C3951"/>
    <w:rsid w:val="005C3D22"/>
    <w:rsid w:val="005C3D83"/>
    <w:rsid w:val="005C4B31"/>
    <w:rsid w:val="005C5039"/>
    <w:rsid w:val="005C5DDB"/>
    <w:rsid w:val="005C62C8"/>
    <w:rsid w:val="005C67DD"/>
    <w:rsid w:val="005C6D2A"/>
    <w:rsid w:val="005C6DCA"/>
    <w:rsid w:val="005D0DF4"/>
    <w:rsid w:val="005D1352"/>
    <w:rsid w:val="005D1951"/>
    <w:rsid w:val="005D2470"/>
    <w:rsid w:val="005D33B0"/>
    <w:rsid w:val="005D46B4"/>
    <w:rsid w:val="005D5A97"/>
    <w:rsid w:val="005D5BB7"/>
    <w:rsid w:val="005D7043"/>
    <w:rsid w:val="005D7839"/>
    <w:rsid w:val="005D79C1"/>
    <w:rsid w:val="005D7D0D"/>
    <w:rsid w:val="005E07BA"/>
    <w:rsid w:val="005E0FBE"/>
    <w:rsid w:val="005E2FDB"/>
    <w:rsid w:val="005E42A9"/>
    <w:rsid w:val="005E4E57"/>
    <w:rsid w:val="005E5057"/>
    <w:rsid w:val="005E539F"/>
    <w:rsid w:val="005E5702"/>
    <w:rsid w:val="005E634A"/>
    <w:rsid w:val="005E63F9"/>
    <w:rsid w:val="005E67CD"/>
    <w:rsid w:val="005E6F5A"/>
    <w:rsid w:val="005E6F64"/>
    <w:rsid w:val="005E7035"/>
    <w:rsid w:val="005E7EED"/>
    <w:rsid w:val="005F195A"/>
    <w:rsid w:val="005F199C"/>
    <w:rsid w:val="005F319A"/>
    <w:rsid w:val="005F334D"/>
    <w:rsid w:val="005F40E4"/>
    <w:rsid w:val="005F42EC"/>
    <w:rsid w:val="005F4468"/>
    <w:rsid w:val="005F5B82"/>
    <w:rsid w:val="005F5EF1"/>
    <w:rsid w:val="005F5FDE"/>
    <w:rsid w:val="005F6D24"/>
    <w:rsid w:val="005F72D0"/>
    <w:rsid w:val="005F7CAF"/>
    <w:rsid w:val="0060053B"/>
    <w:rsid w:val="00600BB8"/>
    <w:rsid w:val="00600FD5"/>
    <w:rsid w:val="00602375"/>
    <w:rsid w:val="00602D3C"/>
    <w:rsid w:val="00602EED"/>
    <w:rsid w:val="0060311B"/>
    <w:rsid w:val="006031B3"/>
    <w:rsid w:val="00603237"/>
    <w:rsid w:val="00603791"/>
    <w:rsid w:val="00603C83"/>
    <w:rsid w:val="00603D12"/>
    <w:rsid w:val="00604D57"/>
    <w:rsid w:val="0060550B"/>
    <w:rsid w:val="00606527"/>
    <w:rsid w:val="0060680D"/>
    <w:rsid w:val="00607077"/>
    <w:rsid w:val="006074E3"/>
    <w:rsid w:val="00607A8B"/>
    <w:rsid w:val="00607C66"/>
    <w:rsid w:val="00610F6C"/>
    <w:rsid w:val="00611799"/>
    <w:rsid w:val="006118DF"/>
    <w:rsid w:val="00611F03"/>
    <w:rsid w:val="00612741"/>
    <w:rsid w:val="00612841"/>
    <w:rsid w:val="00613352"/>
    <w:rsid w:val="00613A82"/>
    <w:rsid w:val="00613AAD"/>
    <w:rsid w:val="006140AD"/>
    <w:rsid w:val="00614626"/>
    <w:rsid w:val="00615996"/>
    <w:rsid w:val="006161E4"/>
    <w:rsid w:val="006175B9"/>
    <w:rsid w:val="00617861"/>
    <w:rsid w:val="0062129C"/>
    <w:rsid w:val="006212A7"/>
    <w:rsid w:val="0062178E"/>
    <w:rsid w:val="00621B38"/>
    <w:rsid w:val="00621E70"/>
    <w:rsid w:val="006220A7"/>
    <w:rsid w:val="00622359"/>
    <w:rsid w:val="006227D6"/>
    <w:rsid w:val="006239E7"/>
    <w:rsid w:val="006242A4"/>
    <w:rsid w:val="00625AED"/>
    <w:rsid w:val="0062631C"/>
    <w:rsid w:val="00626CC4"/>
    <w:rsid w:val="0062777A"/>
    <w:rsid w:val="00627843"/>
    <w:rsid w:val="00627B82"/>
    <w:rsid w:val="006301D9"/>
    <w:rsid w:val="00630F63"/>
    <w:rsid w:val="006313E0"/>
    <w:rsid w:val="00632284"/>
    <w:rsid w:val="0063294A"/>
    <w:rsid w:val="00632D08"/>
    <w:rsid w:val="00632F69"/>
    <w:rsid w:val="00633068"/>
    <w:rsid w:val="006335E0"/>
    <w:rsid w:val="006340B6"/>
    <w:rsid w:val="006348C4"/>
    <w:rsid w:val="00634CD5"/>
    <w:rsid w:val="0063611D"/>
    <w:rsid w:val="00636860"/>
    <w:rsid w:val="00640110"/>
    <w:rsid w:val="006409C1"/>
    <w:rsid w:val="00640A2C"/>
    <w:rsid w:val="006419A4"/>
    <w:rsid w:val="00641B6D"/>
    <w:rsid w:val="00642885"/>
    <w:rsid w:val="00642B56"/>
    <w:rsid w:val="00642FA7"/>
    <w:rsid w:val="00644DEF"/>
    <w:rsid w:val="00644F3B"/>
    <w:rsid w:val="00645B0B"/>
    <w:rsid w:val="00646DDD"/>
    <w:rsid w:val="00646E1A"/>
    <w:rsid w:val="006471DD"/>
    <w:rsid w:val="006501E2"/>
    <w:rsid w:val="00650C4A"/>
    <w:rsid w:val="006516DA"/>
    <w:rsid w:val="00651F29"/>
    <w:rsid w:val="0065239F"/>
    <w:rsid w:val="0065255F"/>
    <w:rsid w:val="006529E2"/>
    <w:rsid w:val="00652A46"/>
    <w:rsid w:val="0065332F"/>
    <w:rsid w:val="006534ED"/>
    <w:rsid w:val="006541A6"/>
    <w:rsid w:val="006541C3"/>
    <w:rsid w:val="0065456E"/>
    <w:rsid w:val="006545D9"/>
    <w:rsid w:val="00654822"/>
    <w:rsid w:val="00654DD4"/>
    <w:rsid w:val="006553BD"/>
    <w:rsid w:val="006554E1"/>
    <w:rsid w:val="00655757"/>
    <w:rsid w:val="0065684D"/>
    <w:rsid w:val="00656FC4"/>
    <w:rsid w:val="00657818"/>
    <w:rsid w:val="00660112"/>
    <w:rsid w:val="006602C4"/>
    <w:rsid w:val="00660CF7"/>
    <w:rsid w:val="00661074"/>
    <w:rsid w:val="00661463"/>
    <w:rsid w:val="0066156A"/>
    <w:rsid w:val="0066163E"/>
    <w:rsid w:val="006618BD"/>
    <w:rsid w:val="00661DBE"/>
    <w:rsid w:val="00661E60"/>
    <w:rsid w:val="00661EB3"/>
    <w:rsid w:val="00663C22"/>
    <w:rsid w:val="0066452E"/>
    <w:rsid w:val="00665BE9"/>
    <w:rsid w:val="00665BF9"/>
    <w:rsid w:val="006663E9"/>
    <w:rsid w:val="00666744"/>
    <w:rsid w:val="006700F6"/>
    <w:rsid w:val="0067010E"/>
    <w:rsid w:val="0067080F"/>
    <w:rsid w:val="00670E33"/>
    <w:rsid w:val="00671571"/>
    <w:rsid w:val="006719AC"/>
    <w:rsid w:val="00671AD0"/>
    <w:rsid w:val="0067202B"/>
    <w:rsid w:val="0067270D"/>
    <w:rsid w:val="00672BA0"/>
    <w:rsid w:val="00672DFC"/>
    <w:rsid w:val="00673546"/>
    <w:rsid w:val="00674CF4"/>
    <w:rsid w:val="0067613D"/>
    <w:rsid w:val="00676398"/>
    <w:rsid w:val="006768D9"/>
    <w:rsid w:val="00677549"/>
    <w:rsid w:val="006811EB"/>
    <w:rsid w:val="00681993"/>
    <w:rsid w:val="0068225D"/>
    <w:rsid w:val="006823AF"/>
    <w:rsid w:val="00682A04"/>
    <w:rsid w:val="0068300C"/>
    <w:rsid w:val="006838D1"/>
    <w:rsid w:val="0068529F"/>
    <w:rsid w:val="00685A50"/>
    <w:rsid w:val="00685D05"/>
    <w:rsid w:val="00685D41"/>
    <w:rsid w:val="0068603B"/>
    <w:rsid w:val="006866F2"/>
    <w:rsid w:val="00687568"/>
    <w:rsid w:val="00687FAE"/>
    <w:rsid w:val="0069012D"/>
    <w:rsid w:val="0069039C"/>
    <w:rsid w:val="006905B8"/>
    <w:rsid w:val="006905CC"/>
    <w:rsid w:val="006905FE"/>
    <w:rsid w:val="00691360"/>
    <w:rsid w:val="0069196B"/>
    <w:rsid w:val="00691AC4"/>
    <w:rsid w:val="0069269F"/>
    <w:rsid w:val="00692B50"/>
    <w:rsid w:val="00692D2F"/>
    <w:rsid w:val="00693BD2"/>
    <w:rsid w:val="006940F2"/>
    <w:rsid w:val="00694324"/>
    <w:rsid w:val="00694757"/>
    <w:rsid w:val="00694B06"/>
    <w:rsid w:val="00694FEB"/>
    <w:rsid w:val="006960DE"/>
    <w:rsid w:val="00697536"/>
    <w:rsid w:val="006A0DC0"/>
    <w:rsid w:val="006A114B"/>
    <w:rsid w:val="006A2939"/>
    <w:rsid w:val="006A33F6"/>
    <w:rsid w:val="006A378D"/>
    <w:rsid w:val="006A3972"/>
    <w:rsid w:val="006A39ED"/>
    <w:rsid w:val="006A3A8C"/>
    <w:rsid w:val="006A3C0B"/>
    <w:rsid w:val="006A3C26"/>
    <w:rsid w:val="006A4B15"/>
    <w:rsid w:val="006A555D"/>
    <w:rsid w:val="006A556A"/>
    <w:rsid w:val="006A5933"/>
    <w:rsid w:val="006A626A"/>
    <w:rsid w:val="006A6408"/>
    <w:rsid w:val="006A6672"/>
    <w:rsid w:val="006A69B2"/>
    <w:rsid w:val="006A6F4A"/>
    <w:rsid w:val="006A7006"/>
    <w:rsid w:val="006B10B9"/>
    <w:rsid w:val="006B20E8"/>
    <w:rsid w:val="006B21BC"/>
    <w:rsid w:val="006B2386"/>
    <w:rsid w:val="006B2C4B"/>
    <w:rsid w:val="006B315E"/>
    <w:rsid w:val="006B4B05"/>
    <w:rsid w:val="006B4C20"/>
    <w:rsid w:val="006B4D8E"/>
    <w:rsid w:val="006B5565"/>
    <w:rsid w:val="006B5918"/>
    <w:rsid w:val="006B5B94"/>
    <w:rsid w:val="006B69BD"/>
    <w:rsid w:val="006B6D21"/>
    <w:rsid w:val="006B70B1"/>
    <w:rsid w:val="006B769B"/>
    <w:rsid w:val="006B7902"/>
    <w:rsid w:val="006C21D6"/>
    <w:rsid w:val="006C2D86"/>
    <w:rsid w:val="006C433A"/>
    <w:rsid w:val="006C4525"/>
    <w:rsid w:val="006C4B44"/>
    <w:rsid w:val="006C5F65"/>
    <w:rsid w:val="006C682F"/>
    <w:rsid w:val="006C7294"/>
    <w:rsid w:val="006C765F"/>
    <w:rsid w:val="006C7865"/>
    <w:rsid w:val="006D0A48"/>
    <w:rsid w:val="006D2408"/>
    <w:rsid w:val="006D24D8"/>
    <w:rsid w:val="006D2766"/>
    <w:rsid w:val="006D39C9"/>
    <w:rsid w:val="006D46DB"/>
    <w:rsid w:val="006D57D1"/>
    <w:rsid w:val="006D5F7D"/>
    <w:rsid w:val="006D67CC"/>
    <w:rsid w:val="006D726E"/>
    <w:rsid w:val="006D7583"/>
    <w:rsid w:val="006D79F2"/>
    <w:rsid w:val="006D7A7D"/>
    <w:rsid w:val="006D7D01"/>
    <w:rsid w:val="006E0900"/>
    <w:rsid w:val="006E15BF"/>
    <w:rsid w:val="006E17BD"/>
    <w:rsid w:val="006E17D9"/>
    <w:rsid w:val="006E1A74"/>
    <w:rsid w:val="006E1DE4"/>
    <w:rsid w:val="006E221C"/>
    <w:rsid w:val="006E2B32"/>
    <w:rsid w:val="006E2D7B"/>
    <w:rsid w:val="006E3BBC"/>
    <w:rsid w:val="006E3BD0"/>
    <w:rsid w:val="006E3DDC"/>
    <w:rsid w:val="006E3FAB"/>
    <w:rsid w:val="006E45FD"/>
    <w:rsid w:val="006E47FC"/>
    <w:rsid w:val="006E4C20"/>
    <w:rsid w:val="006E4CB0"/>
    <w:rsid w:val="006E56EE"/>
    <w:rsid w:val="006E5758"/>
    <w:rsid w:val="006E577D"/>
    <w:rsid w:val="006E6749"/>
    <w:rsid w:val="006E6CD1"/>
    <w:rsid w:val="006E6FE8"/>
    <w:rsid w:val="006E7CF5"/>
    <w:rsid w:val="006E7D85"/>
    <w:rsid w:val="006F0436"/>
    <w:rsid w:val="006F103E"/>
    <w:rsid w:val="006F1AB7"/>
    <w:rsid w:val="006F1FC3"/>
    <w:rsid w:val="006F2BC5"/>
    <w:rsid w:val="006F2F43"/>
    <w:rsid w:val="006F2FAC"/>
    <w:rsid w:val="006F353C"/>
    <w:rsid w:val="006F39DA"/>
    <w:rsid w:val="006F3AF6"/>
    <w:rsid w:val="006F45DA"/>
    <w:rsid w:val="006F465F"/>
    <w:rsid w:val="006F4746"/>
    <w:rsid w:val="006F4FDC"/>
    <w:rsid w:val="006F638F"/>
    <w:rsid w:val="006F740D"/>
    <w:rsid w:val="006F79C0"/>
    <w:rsid w:val="0070068F"/>
    <w:rsid w:val="0070099E"/>
    <w:rsid w:val="00700D9C"/>
    <w:rsid w:val="00700F21"/>
    <w:rsid w:val="007010B8"/>
    <w:rsid w:val="00701B7D"/>
    <w:rsid w:val="007023A8"/>
    <w:rsid w:val="0070300C"/>
    <w:rsid w:val="0070446E"/>
    <w:rsid w:val="007045A3"/>
    <w:rsid w:val="007046BF"/>
    <w:rsid w:val="00704C65"/>
    <w:rsid w:val="00705082"/>
    <w:rsid w:val="00705887"/>
    <w:rsid w:val="0070594A"/>
    <w:rsid w:val="0070599C"/>
    <w:rsid w:val="00705BB5"/>
    <w:rsid w:val="00705CDD"/>
    <w:rsid w:val="0070630D"/>
    <w:rsid w:val="0070652D"/>
    <w:rsid w:val="00706ADD"/>
    <w:rsid w:val="00707D51"/>
    <w:rsid w:val="00710C5E"/>
    <w:rsid w:val="007110DA"/>
    <w:rsid w:val="007112DF"/>
    <w:rsid w:val="00714BF3"/>
    <w:rsid w:val="007157A4"/>
    <w:rsid w:val="00715F8E"/>
    <w:rsid w:val="00716055"/>
    <w:rsid w:val="007161F7"/>
    <w:rsid w:val="007165C5"/>
    <w:rsid w:val="007169F8"/>
    <w:rsid w:val="00716D76"/>
    <w:rsid w:val="00717A49"/>
    <w:rsid w:val="007201B8"/>
    <w:rsid w:val="00720303"/>
    <w:rsid w:val="00720495"/>
    <w:rsid w:val="00720904"/>
    <w:rsid w:val="00720EE9"/>
    <w:rsid w:val="007215D6"/>
    <w:rsid w:val="00721C79"/>
    <w:rsid w:val="00722241"/>
    <w:rsid w:val="007225D1"/>
    <w:rsid w:val="00722E28"/>
    <w:rsid w:val="0072305C"/>
    <w:rsid w:val="00723784"/>
    <w:rsid w:val="00724203"/>
    <w:rsid w:val="007242FE"/>
    <w:rsid w:val="007243F4"/>
    <w:rsid w:val="007248BA"/>
    <w:rsid w:val="00725074"/>
    <w:rsid w:val="00725D34"/>
    <w:rsid w:val="00726167"/>
    <w:rsid w:val="00726476"/>
    <w:rsid w:val="007271C0"/>
    <w:rsid w:val="007276DC"/>
    <w:rsid w:val="0072798A"/>
    <w:rsid w:val="00727B7A"/>
    <w:rsid w:val="00727BCD"/>
    <w:rsid w:val="00727DCF"/>
    <w:rsid w:val="00730F33"/>
    <w:rsid w:val="00732000"/>
    <w:rsid w:val="00732171"/>
    <w:rsid w:val="007321C4"/>
    <w:rsid w:val="00732209"/>
    <w:rsid w:val="00732549"/>
    <w:rsid w:val="00732E76"/>
    <w:rsid w:val="00733665"/>
    <w:rsid w:val="0073467A"/>
    <w:rsid w:val="00734AD5"/>
    <w:rsid w:val="0073516F"/>
    <w:rsid w:val="00735519"/>
    <w:rsid w:val="007360E4"/>
    <w:rsid w:val="00737A6A"/>
    <w:rsid w:val="00737CD4"/>
    <w:rsid w:val="00740646"/>
    <w:rsid w:val="00741773"/>
    <w:rsid w:val="007418D7"/>
    <w:rsid w:val="007423B8"/>
    <w:rsid w:val="0074258C"/>
    <w:rsid w:val="00742AAD"/>
    <w:rsid w:val="00742BEC"/>
    <w:rsid w:val="007439A4"/>
    <w:rsid w:val="00743A9D"/>
    <w:rsid w:val="00744257"/>
    <w:rsid w:val="00744A60"/>
    <w:rsid w:val="00746466"/>
    <w:rsid w:val="00746833"/>
    <w:rsid w:val="00750477"/>
    <w:rsid w:val="00750670"/>
    <w:rsid w:val="00752A6F"/>
    <w:rsid w:val="00753DA5"/>
    <w:rsid w:val="007542C3"/>
    <w:rsid w:val="00754D85"/>
    <w:rsid w:val="00754EA8"/>
    <w:rsid w:val="007556B4"/>
    <w:rsid w:val="00755D4C"/>
    <w:rsid w:val="00755DA5"/>
    <w:rsid w:val="00757072"/>
    <w:rsid w:val="00757864"/>
    <w:rsid w:val="00760403"/>
    <w:rsid w:val="00760FD6"/>
    <w:rsid w:val="00761F7E"/>
    <w:rsid w:val="00762F40"/>
    <w:rsid w:val="00763BCA"/>
    <w:rsid w:val="0076469C"/>
    <w:rsid w:val="00764BD5"/>
    <w:rsid w:val="00765EB8"/>
    <w:rsid w:val="007666A6"/>
    <w:rsid w:val="00766C8C"/>
    <w:rsid w:val="0076769B"/>
    <w:rsid w:val="0076778E"/>
    <w:rsid w:val="00767A45"/>
    <w:rsid w:val="0077058D"/>
    <w:rsid w:val="007711ED"/>
    <w:rsid w:val="00771297"/>
    <w:rsid w:val="007713E9"/>
    <w:rsid w:val="00772165"/>
    <w:rsid w:val="007724A3"/>
    <w:rsid w:val="00772B00"/>
    <w:rsid w:val="00772FCB"/>
    <w:rsid w:val="00773DBA"/>
    <w:rsid w:val="00773E1F"/>
    <w:rsid w:val="007754AC"/>
    <w:rsid w:val="0077565B"/>
    <w:rsid w:val="007757F0"/>
    <w:rsid w:val="00776FC7"/>
    <w:rsid w:val="00777B12"/>
    <w:rsid w:val="00777FB4"/>
    <w:rsid w:val="00780481"/>
    <w:rsid w:val="00780A80"/>
    <w:rsid w:val="007811A4"/>
    <w:rsid w:val="007813C3"/>
    <w:rsid w:val="00781589"/>
    <w:rsid w:val="007816FB"/>
    <w:rsid w:val="00781A90"/>
    <w:rsid w:val="00781B28"/>
    <w:rsid w:val="0078284C"/>
    <w:rsid w:val="00782BD1"/>
    <w:rsid w:val="00782D68"/>
    <w:rsid w:val="0078344F"/>
    <w:rsid w:val="00783454"/>
    <w:rsid w:val="007837B4"/>
    <w:rsid w:val="00783C77"/>
    <w:rsid w:val="007843D7"/>
    <w:rsid w:val="00784413"/>
    <w:rsid w:val="0078444F"/>
    <w:rsid w:val="007846B5"/>
    <w:rsid w:val="007855F5"/>
    <w:rsid w:val="00785F49"/>
    <w:rsid w:val="00786D8B"/>
    <w:rsid w:val="00787143"/>
    <w:rsid w:val="00791722"/>
    <w:rsid w:val="0079184F"/>
    <w:rsid w:val="00791B3B"/>
    <w:rsid w:val="007927A3"/>
    <w:rsid w:val="00794054"/>
    <w:rsid w:val="007942CC"/>
    <w:rsid w:val="007943B2"/>
    <w:rsid w:val="00795A28"/>
    <w:rsid w:val="00795A77"/>
    <w:rsid w:val="00795B01"/>
    <w:rsid w:val="00795C6E"/>
    <w:rsid w:val="00796295"/>
    <w:rsid w:val="0079732E"/>
    <w:rsid w:val="007975BE"/>
    <w:rsid w:val="00797ECB"/>
    <w:rsid w:val="007A182C"/>
    <w:rsid w:val="007A20F6"/>
    <w:rsid w:val="007A2BB3"/>
    <w:rsid w:val="007A3734"/>
    <w:rsid w:val="007A3C96"/>
    <w:rsid w:val="007A3D22"/>
    <w:rsid w:val="007A3FE3"/>
    <w:rsid w:val="007A5636"/>
    <w:rsid w:val="007A60FE"/>
    <w:rsid w:val="007A66FD"/>
    <w:rsid w:val="007A6B14"/>
    <w:rsid w:val="007A71F7"/>
    <w:rsid w:val="007A777A"/>
    <w:rsid w:val="007A77C2"/>
    <w:rsid w:val="007A7EB4"/>
    <w:rsid w:val="007B002B"/>
    <w:rsid w:val="007B1A5C"/>
    <w:rsid w:val="007B1D37"/>
    <w:rsid w:val="007B441D"/>
    <w:rsid w:val="007B5D59"/>
    <w:rsid w:val="007B6722"/>
    <w:rsid w:val="007B6A5E"/>
    <w:rsid w:val="007B7E3C"/>
    <w:rsid w:val="007B7F75"/>
    <w:rsid w:val="007C07A9"/>
    <w:rsid w:val="007C07FE"/>
    <w:rsid w:val="007C10E3"/>
    <w:rsid w:val="007C1224"/>
    <w:rsid w:val="007C129B"/>
    <w:rsid w:val="007C1A0F"/>
    <w:rsid w:val="007C1BFB"/>
    <w:rsid w:val="007C1DD8"/>
    <w:rsid w:val="007C269E"/>
    <w:rsid w:val="007C289D"/>
    <w:rsid w:val="007C335B"/>
    <w:rsid w:val="007C4E18"/>
    <w:rsid w:val="007C5758"/>
    <w:rsid w:val="007C603F"/>
    <w:rsid w:val="007C68A2"/>
    <w:rsid w:val="007C6E63"/>
    <w:rsid w:val="007C6EEC"/>
    <w:rsid w:val="007C6F32"/>
    <w:rsid w:val="007C7220"/>
    <w:rsid w:val="007D01AA"/>
    <w:rsid w:val="007D067A"/>
    <w:rsid w:val="007D0F24"/>
    <w:rsid w:val="007D137B"/>
    <w:rsid w:val="007D13DC"/>
    <w:rsid w:val="007D1840"/>
    <w:rsid w:val="007D1902"/>
    <w:rsid w:val="007D1961"/>
    <w:rsid w:val="007D1E89"/>
    <w:rsid w:val="007D25F5"/>
    <w:rsid w:val="007D2EF2"/>
    <w:rsid w:val="007D3541"/>
    <w:rsid w:val="007D4651"/>
    <w:rsid w:val="007D4762"/>
    <w:rsid w:val="007D4913"/>
    <w:rsid w:val="007D4C7E"/>
    <w:rsid w:val="007D4E9D"/>
    <w:rsid w:val="007D58E5"/>
    <w:rsid w:val="007D60AC"/>
    <w:rsid w:val="007D6F8B"/>
    <w:rsid w:val="007D71CF"/>
    <w:rsid w:val="007D7677"/>
    <w:rsid w:val="007E08AF"/>
    <w:rsid w:val="007E0DCD"/>
    <w:rsid w:val="007E19AD"/>
    <w:rsid w:val="007E1A1A"/>
    <w:rsid w:val="007E2414"/>
    <w:rsid w:val="007E256F"/>
    <w:rsid w:val="007E29A2"/>
    <w:rsid w:val="007E327C"/>
    <w:rsid w:val="007E3471"/>
    <w:rsid w:val="007E3E00"/>
    <w:rsid w:val="007E42F1"/>
    <w:rsid w:val="007E4377"/>
    <w:rsid w:val="007E4EC7"/>
    <w:rsid w:val="007E4F1F"/>
    <w:rsid w:val="007E50B5"/>
    <w:rsid w:val="007E50B7"/>
    <w:rsid w:val="007E5311"/>
    <w:rsid w:val="007E59CA"/>
    <w:rsid w:val="007E67DA"/>
    <w:rsid w:val="007E6BA1"/>
    <w:rsid w:val="007E6C99"/>
    <w:rsid w:val="007E7091"/>
    <w:rsid w:val="007E71C1"/>
    <w:rsid w:val="007E7376"/>
    <w:rsid w:val="007F00C8"/>
    <w:rsid w:val="007F0708"/>
    <w:rsid w:val="007F0AD9"/>
    <w:rsid w:val="007F1336"/>
    <w:rsid w:val="007F24CB"/>
    <w:rsid w:val="007F25D6"/>
    <w:rsid w:val="007F27FD"/>
    <w:rsid w:val="007F2D46"/>
    <w:rsid w:val="007F2FE1"/>
    <w:rsid w:val="007F326D"/>
    <w:rsid w:val="007F3455"/>
    <w:rsid w:val="007F3484"/>
    <w:rsid w:val="007F35F5"/>
    <w:rsid w:val="007F3B2D"/>
    <w:rsid w:val="007F3D3C"/>
    <w:rsid w:val="007F400F"/>
    <w:rsid w:val="007F4B15"/>
    <w:rsid w:val="007F4B47"/>
    <w:rsid w:val="007F52D9"/>
    <w:rsid w:val="007F52FC"/>
    <w:rsid w:val="0080024D"/>
    <w:rsid w:val="00801D07"/>
    <w:rsid w:val="00802971"/>
    <w:rsid w:val="00805427"/>
    <w:rsid w:val="00805CF3"/>
    <w:rsid w:val="00805E14"/>
    <w:rsid w:val="008063F1"/>
    <w:rsid w:val="0080664C"/>
    <w:rsid w:val="00806D87"/>
    <w:rsid w:val="00807017"/>
    <w:rsid w:val="00807520"/>
    <w:rsid w:val="00807605"/>
    <w:rsid w:val="008079AB"/>
    <w:rsid w:val="00807F9A"/>
    <w:rsid w:val="008102B4"/>
    <w:rsid w:val="008109A5"/>
    <w:rsid w:val="00810C05"/>
    <w:rsid w:val="008116A4"/>
    <w:rsid w:val="00811B69"/>
    <w:rsid w:val="00812C83"/>
    <w:rsid w:val="00812DA5"/>
    <w:rsid w:val="0081476B"/>
    <w:rsid w:val="00814EBB"/>
    <w:rsid w:val="0081556D"/>
    <w:rsid w:val="008158FB"/>
    <w:rsid w:val="00815D66"/>
    <w:rsid w:val="00815E10"/>
    <w:rsid w:val="008160AD"/>
    <w:rsid w:val="00816ABD"/>
    <w:rsid w:val="00816AED"/>
    <w:rsid w:val="00816B6B"/>
    <w:rsid w:val="00817290"/>
    <w:rsid w:val="008179EE"/>
    <w:rsid w:val="00817AAC"/>
    <w:rsid w:val="0082156C"/>
    <w:rsid w:val="008215B0"/>
    <w:rsid w:val="00822586"/>
    <w:rsid w:val="00823267"/>
    <w:rsid w:val="008233AA"/>
    <w:rsid w:val="00824C80"/>
    <w:rsid w:val="00825CE9"/>
    <w:rsid w:val="0082731B"/>
    <w:rsid w:val="008309AD"/>
    <w:rsid w:val="008311C3"/>
    <w:rsid w:val="00832860"/>
    <w:rsid w:val="00832C6C"/>
    <w:rsid w:val="00832FC4"/>
    <w:rsid w:val="008332F2"/>
    <w:rsid w:val="00834425"/>
    <w:rsid w:val="00834DD7"/>
    <w:rsid w:val="008357FF"/>
    <w:rsid w:val="00835F7F"/>
    <w:rsid w:val="0083685B"/>
    <w:rsid w:val="008371CF"/>
    <w:rsid w:val="008375C9"/>
    <w:rsid w:val="00837B2C"/>
    <w:rsid w:val="00837BBE"/>
    <w:rsid w:val="0084063D"/>
    <w:rsid w:val="008410B7"/>
    <w:rsid w:val="008413AF"/>
    <w:rsid w:val="008419FA"/>
    <w:rsid w:val="00841E3C"/>
    <w:rsid w:val="0084219B"/>
    <w:rsid w:val="008426E8"/>
    <w:rsid w:val="0084332F"/>
    <w:rsid w:val="00843C1F"/>
    <w:rsid w:val="00844404"/>
    <w:rsid w:val="008444EA"/>
    <w:rsid w:val="00844598"/>
    <w:rsid w:val="008449AB"/>
    <w:rsid w:val="00845933"/>
    <w:rsid w:val="0084772D"/>
    <w:rsid w:val="00850679"/>
    <w:rsid w:val="0085077D"/>
    <w:rsid w:val="00850E8C"/>
    <w:rsid w:val="00850F73"/>
    <w:rsid w:val="00851297"/>
    <w:rsid w:val="00851E86"/>
    <w:rsid w:val="008522C6"/>
    <w:rsid w:val="00852329"/>
    <w:rsid w:val="00852C8F"/>
    <w:rsid w:val="0085377B"/>
    <w:rsid w:val="00854524"/>
    <w:rsid w:val="00854852"/>
    <w:rsid w:val="0085502C"/>
    <w:rsid w:val="008559FC"/>
    <w:rsid w:val="00855DC9"/>
    <w:rsid w:val="00856FC5"/>
    <w:rsid w:val="008571A1"/>
    <w:rsid w:val="008572BF"/>
    <w:rsid w:val="0085744C"/>
    <w:rsid w:val="008603F6"/>
    <w:rsid w:val="0086060F"/>
    <w:rsid w:val="00860950"/>
    <w:rsid w:val="00860AC5"/>
    <w:rsid w:val="0086122A"/>
    <w:rsid w:val="0086127B"/>
    <w:rsid w:val="00861407"/>
    <w:rsid w:val="00861840"/>
    <w:rsid w:val="00861D70"/>
    <w:rsid w:val="00862A88"/>
    <w:rsid w:val="008637B7"/>
    <w:rsid w:val="0086490B"/>
    <w:rsid w:val="00864A12"/>
    <w:rsid w:val="00864C97"/>
    <w:rsid w:val="00864DFD"/>
    <w:rsid w:val="00864FB7"/>
    <w:rsid w:val="00865221"/>
    <w:rsid w:val="008655B2"/>
    <w:rsid w:val="00867DAF"/>
    <w:rsid w:val="0087048B"/>
    <w:rsid w:val="008708C3"/>
    <w:rsid w:val="00870A00"/>
    <w:rsid w:val="00870DA8"/>
    <w:rsid w:val="00870FC4"/>
    <w:rsid w:val="0087140D"/>
    <w:rsid w:val="00871598"/>
    <w:rsid w:val="008715D4"/>
    <w:rsid w:val="00871E2B"/>
    <w:rsid w:val="00872736"/>
    <w:rsid w:val="00872E57"/>
    <w:rsid w:val="0087341D"/>
    <w:rsid w:val="00873999"/>
    <w:rsid w:val="00873FEE"/>
    <w:rsid w:val="00874E87"/>
    <w:rsid w:val="00875844"/>
    <w:rsid w:val="00876095"/>
    <w:rsid w:val="00876D96"/>
    <w:rsid w:val="00877031"/>
    <w:rsid w:val="00877294"/>
    <w:rsid w:val="0087757C"/>
    <w:rsid w:val="00877A35"/>
    <w:rsid w:val="00877A9A"/>
    <w:rsid w:val="00877BF0"/>
    <w:rsid w:val="00880DC0"/>
    <w:rsid w:val="00880F2A"/>
    <w:rsid w:val="00881BF8"/>
    <w:rsid w:val="00881CE0"/>
    <w:rsid w:val="00881DFE"/>
    <w:rsid w:val="00882076"/>
    <w:rsid w:val="0088284F"/>
    <w:rsid w:val="008839B9"/>
    <w:rsid w:val="00884B4A"/>
    <w:rsid w:val="00884CD9"/>
    <w:rsid w:val="0088548B"/>
    <w:rsid w:val="008855AE"/>
    <w:rsid w:val="0088690E"/>
    <w:rsid w:val="00886B5E"/>
    <w:rsid w:val="00886D59"/>
    <w:rsid w:val="00887915"/>
    <w:rsid w:val="00891D9B"/>
    <w:rsid w:val="00891EFD"/>
    <w:rsid w:val="008928B7"/>
    <w:rsid w:val="008929AB"/>
    <w:rsid w:val="00892CAE"/>
    <w:rsid w:val="00893AEE"/>
    <w:rsid w:val="0089428E"/>
    <w:rsid w:val="00894516"/>
    <w:rsid w:val="008945C0"/>
    <w:rsid w:val="008946BB"/>
    <w:rsid w:val="00894AA9"/>
    <w:rsid w:val="008958C1"/>
    <w:rsid w:val="00896301"/>
    <w:rsid w:val="0089651A"/>
    <w:rsid w:val="00896662"/>
    <w:rsid w:val="00896E8E"/>
    <w:rsid w:val="00897BE3"/>
    <w:rsid w:val="00897F64"/>
    <w:rsid w:val="008A11BF"/>
    <w:rsid w:val="008A17B0"/>
    <w:rsid w:val="008A2009"/>
    <w:rsid w:val="008A22D7"/>
    <w:rsid w:val="008A25F8"/>
    <w:rsid w:val="008A26A4"/>
    <w:rsid w:val="008A29B9"/>
    <w:rsid w:val="008A2A83"/>
    <w:rsid w:val="008A361F"/>
    <w:rsid w:val="008A3B5E"/>
    <w:rsid w:val="008A3B68"/>
    <w:rsid w:val="008A41C4"/>
    <w:rsid w:val="008A4F8C"/>
    <w:rsid w:val="008A4FF7"/>
    <w:rsid w:val="008A53C5"/>
    <w:rsid w:val="008A5625"/>
    <w:rsid w:val="008A74EA"/>
    <w:rsid w:val="008A7A4E"/>
    <w:rsid w:val="008A7BBE"/>
    <w:rsid w:val="008A7E7D"/>
    <w:rsid w:val="008B0710"/>
    <w:rsid w:val="008B0CED"/>
    <w:rsid w:val="008B0E76"/>
    <w:rsid w:val="008B1521"/>
    <w:rsid w:val="008B15B9"/>
    <w:rsid w:val="008B1D3A"/>
    <w:rsid w:val="008B2B8C"/>
    <w:rsid w:val="008B2EA6"/>
    <w:rsid w:val="008B3C63"/>
    <w:rsid w:val="008B44F2"/>
    <w:rsid w:val="008B4562"/>
    <w:rsid w:val="008B4B87"/>
    <w:rsid w:val="008B4E71"/>
    <w:rsid w:val="008B50B1"/>
    <w:rsid w:val="008B521E"/>
    <w:rsid w:val="008B52A8"/>
    <w:rsid w:val="008B5403"/>
    <w:rsid w:val="008B60E9"/>
    <w:rsid w:val="008B678B"/>
    <w:rsid w:val="008B6F5B"/>
    <w:rsid w:val="008B6F93"/>
    <w:rsid w:val="008B7207"/>
    <w:rsid w:val="008B7E31"/>
    <w:rsid w:val="008C0398"/>
    <w:rsid w:val="008C0AD7"/>
    <w:rsid w:val="008C0D59"/>
    <w:rsid w:val="008C11D7"/>
    <w:rsid w:val="008C1A7E"/>
    <w:rsid w:val="008C200D"/>
    <w:rsid w:val="008C2638"/>
    <w:rsid w:val="008C2931"/>
    <w:rsid w:val="008C2AB7"/>
    <w:rsid w:val="008C2C5E"/>
    <w:rsid w:val="008C2CD9"/>
    <w:rsid w:val="008C3025"/>
    <w:rsid w:val="008C3BDF"/>
    <w:rsid w:val="008C3C1D"/>
    <w:rsid w:val="008C3C55"/>
    <w:rsid w:val="008C4A15"/>
    <w:rsid w:val="008C4FFC"/>
    <w:rsid w:val="008C51C9"/>
    <w:rsid w:val="008C6F91"/>
    <w:rsid w:val="008C6FB0"/>
    <w:rsid w:val="008C6FD5"/>
    <w:rsid w:val="008C6FFE"/>
    <w:rsid w:val="008C7577"/>
    <w:rsid w:val="008D00BF"/>
    <w:rsid w:val="008D03A1"/>
    <w:rsid w:val="008D1709"/>
    <w:rsid w:val="008D18B7"/>
    <w:rsid w:val="008D326F"/>
    <w:rsid w:val="008D3397"/>
    <w:rsid w:val="008D4957"/>
    <w:rsid w:val="008D49BB"/>
    <w:rsid w:val="008D5712"/>
    <w:rsid w:val="008D6049"/>
    <w:rsid w:val="008E0241"/>
    <w:rsid w:val="008E08A4"/>
    <w:rsid w:val="008E0CDB"/>
    <w:rsid w:val="008E14AB"/>
    <w:rsid w:val="008E1AAC"/>
    <w:rsid w:val="008E1DBC"/>
    <w:rsid w:val="008E248B"/>
    <w:rsid w:val="008E2FCE"/>
    <w:rsid w:val="008E346C"/>
    <w:rsid w:val="008E37E5"/>
    <w:rsid w:val="008E3806"/>
    <w:rsid w:val="008E598C"/>
    <w:rsid w:val="008E5B69"/>
    <w:rsid w:val="008E5D9D"/>
    <w:rsid w:val="008E6801"/>
    <w:rsid w:val="008E6D7E"/>
    <w:rsid w:val="008E7495"/>
    <w:rsid w:val="008E7E1B"/>
    <w:rsid w:val="008E7E2F"/>
    <w:rsid w:val="008E7E88"/>
    <w:rsid w:val="008F0FB6"/>
    <w:rsid w:val="008F1591"/>
    <w:rsid w:val="008F15C2"/>
    <w:rsid w:val="008F1676"/>
    <w:rsid w:val="008F34AD"/>
    <w:rsid w:val="008F4078"/>
    <w:rsid w:val="008F4D9C"/>
    <w:rsid w:val="008F4DB9"/>
    <w:rsid w:val="008F5086"/>
    <w:rsid w:val="008F75D3"/>
    <w:rsid w:val="008F7A2E"/>
    <w:rsid w:val="0090011C"/>
    <w:rsid w:val="00900A13"/>
    <w:rsid w:val="00900A81"/>
    <w:rsid w:val="00900DAD"/>
    <w:rsid w:val="00900F2D"/>
    <w:rsid w:val="00900FBB"/>
    <w:rsid w:val="00901262"/>
    <w:rsid w:val="009015BC"/>
    <w:rsid w:val="00901A6C"/>
    <w:rsid w:val="00901ABD"/>
    <w:rsid w:val="00901D8F"/>
    <w:rsid w:val="00901DC1"/>
    <w:rsid w:val="00901F03"/>
    <w:rsid w:val="0090295C"/>
    <w:rsid w:val="00903E9A"/>
    <w:rsid w:val="00904226"/>
    <w:rsid w:val="0090432D"/>
    <w:rsid w:val="00904C73"/>
    <w:rsid w:val="00904EB6"/>
    <w:rsid w:val="00904F1E"/>
    <w:rsid w:val="00905495"/>
    <w:rsid w:val="009055D8"/>
    <w:rsid w:val="00906440"/>
    <w:rsid w:val="00906988"/>
    <w:rsid w:val="0090759F"/>
    <w:rsid w:val="00907617"/>
    <w:rsid w:val="00907D78"/>
    <w:rsid w:val="00907D83"/>
    <w:rsid w:val="009105C3"/>
    <w:rsid w:val="0091061E"/>
    <w:rsid w:val="009106A1"/>
    <w:rsid w:val="00913898"/>
    <w:rsid w:val="00915189"/>
    <w:rsid w:val="00915771"/>
    <w:rsid w:val="00917441"/>
    <w:rsid w:val="00917E20"/>
    <w:rsid w:val="0092043D"/>
    <w:rsid w:val="009214C9"/>
    <w:rsid w:val="0092150B"/>
    <w:rsid w:val="0092158F"/>
    <w:rsid w:val="009221E8"/>
    <w:rsid w:val="009221FA"/>
    <w:rsid w:val="00923292"/>
    <w:rsid w:val="00923DE4"/>
    <w:rsid w:val="00924980"/>
    <w:rsid w:val="00924E8E"/>
    <w:rsid w:val="00925231"/>
    <w:rsid w:val="00925A03"/>
    <w:rsid w:val="00925C8D"/>
    <w:rsid w:val="0092641D"/>
    <w:rsid w:val="00926C39"/>
    <w:rsid w:val="00927633"/>
    <w:rsid w:val="00930ABF"/>
    <w:rsid w:val="00930E6B"/>
    <w:rsid w:val="0093149A"/>
    <w:rsid w:val="009318CA"/>
    <w:rsid w:val="00932A38"/>
    <w:rsid w:val="00932CEA"/>
    <w:rsid w:val="00932D39"/>
    <w:rsid w:val="00933CD6"/>
    <w:rsid w:val="00934912"/>
    <w:rsid w:val="00934926"/>
    <w:rsid w:val="00935093"/>
    <w:rsid w:val="009353A7"/>
    <w:rsid w:val="00935EA5"/>
    <w:rsid w:val="00936910"/>
    <w:rsid w:val="00936F8F"/>
    <w:rsid w:val="00937316"/>
    <w:rsid w:val="009377D5"/>
    <w:rsid w:val="00940C81"/>
    <w:rsid w:val="00941354"/>
    <w:rsid w:val="00943260"/>
    <w:rsid w:val="00943392"/>
    <w:rsid w:val="00945462"/>
    <w:rsid w:val="00945A68"/>
    <w:rsid w:val="00945FE4"/>
    <w:rsid w:val="0094609C"/>
    <w:rsid w:val="00946231"/>
    <w:rsid w:val="0094638C"/>
    <w:rsid w:val="00946B79"/>
    <w:rsid w:val="00946F78"/>
    <w:rsid w:val="0095013C"/>
    <w:rsid w:val="00950A8D"/>
    <w:rsid w:val="00950EAA"/>
    <w:rsid w:val="0095213F"/>
    <w:rsid w:val="0095249C"/>
    <w:rsid w:val="009534AD"/>
    <w:rsid w:val="00953EFF"/>
    <w:rsid w:val="0095424A"/>
    <w:rsid w:val="00954832"/>
    <w:rsid w:val="00954980"/>
    <w:rsid w:val="00954CCD"/>
    <w:rsid w:val="00954DB9"/>
    <w:rsid w:val="00955050"/>
    <w:rsid w:val="009556BA"/>
    <w:rsid w:val="0095624E"/>
    <w:rsid w:val="00956520"/>
    <w:rsid w:val="00957A26"/>
    <w:rsid w:val="00960EF0"/>
    <w:rsid w:val="009613A3"/>
    <w:rsid w:val="0096210B"/>
    <w:rsid w:val="00962324"/>
    <w:rsid w:val="00962FDB"/>
    <w:rsid w:val="00963B2A"/>
    <w:rsid w:val="00964FC6"/>
    <w:rsid w:val="00965272"/>
    <w:rsid w:val="00965E23"/>
    <w:rsid w:val="00966AF2"/>
    <w:rsid w:val="0096700F"/>
    <w:rsid w:val="009670CE"/>
    <w:rsid w:val="009671AE"/>
    <w:rsid w:val="009672F6"/>
    <w:rsid w:val="00967496"/>
    <w:rsid w:val="00967602"/>
    <w:rsid w:val="00967E88"/>
    <w:rsid w:val="009704FA"/>
    <w:rsid w:val="00971424"/>
    <w:rsid w:val="00972483"/>
    <w:rsid w:val="00972BFD"/>
    <w:rsid w:val="00972D35"/>
    <w:rsid w:val="0097355A"/>
    <w:rsid w:val="00974B55"/>
    <w:rsid w:val="0097579E"/>
    <w:rsid w:val="00975AF7"/>
    <w:rsid w:val="0097693E"/>
    <w:rsid w:val="00976F2E"/>
    <w:rsid w:val="0097785C"/>
    <w:rsid w:val="00977C6D"/>
    <w:rsid w:val="00980477"/>
    <w:rsid w:val="00980BDB"/>
    <w:rsid w:val="009811C3"/>
    <w:rsid w:val="00981265"/>
    <w:rsid w:val="00982A2B"/>
    <w:rsid w:val="0098324E"/>
    <w:rsid w:val="0098328D"/>
    <w:rsid w:val="0098351A"/>
    <w:rsid w:val="00983ABF"/>
    <w:rsid w:val="0098450A"/>
    <w:rsid w:val="009846DA"/>
    <w:rsid w:val="00984E50"/>
    <w:rsid w:val="009857A7"/>
    <w:rsid w:val="00985F4E"/>
    <w:rsid w:val="009861AF"/>
    <w:rsid w:val="009867AE"/>
    <w:rsid w:val="00986D8A"/>
    <w:rsid w:val="009872A8"/>
    <w:rsid w:val="009902F6"/>
    <w:rsid w:val="00990AE6"/>
    <w:rsid w:val="00990DBC"/>
    <w:rsid w:val="00991B02"/>
    <w:rsid w:val="00991E79"/>
    <w:rsid w:val="0099203A"/>
    <w:rsid w:val="00992158"/>
    <w:rsid w:val="009922EA"/>
    <w:rsid w:val="009925BA"/>
    <w:rsid w:val="00993969"/>
    <w:rsid w:val="00994415"/>
    <w:rsid w:val="00994D4F"/>
    <w:rsid w:val="00995566"/>
    <w:rsid w:val="0099588F"/>
    <w:rsid w:val="00995A90"/>
    <w:rsid w:val="00995D15"/>
    <w:rsid w:val="00996136"/>
    <w:rsid w:val="0099614A"/>
    <w:rsid w:val="009965EE"/>
    <w:rsid w:val="009967D9"/>
    <w:rsid w:val="00997346"/>
    <w:rsid w:val="009A0B22"/>
    <w:rsid w:val="009A0CED"/>
    <w:rsid w:val="009A140E"/>
    <w:rsid w:val="009A1979"/>
    <w:rsid w:val="009A2AA9"/>
    <w:rsid w:val="009A2F77"/>
    <w:rsid w:val="009A4306"/>
    <w:rsid w:val="009A4434"/>
    <w:rsid w:val="009A489A"/>
    <w:rsid w:val="009A4BEA"/>
    <w:rsid w:val="009A5246"/>
    <w:rsid w:val="009A572C"/>
    <w:rsid w:val="009A57B7"/>
    <w:rsid w:val="009A57BA"/>
    <w:rsid w:val="009A639B"/>
    <w:rsid w:val="009A69D5"/>
    <w:rsid w:val="009A6A9D"/>
    <w:rsid w:val="009A6AF5"/>
    <w:rsid w:val="009A6B36"/>
    <w:rsid w:val="009A6E85"/>
    <w:rsid w:val="009B05AD"/>
    <w:rsid w:val="009B0C76"/>
    <w:rsid w:val="009B28BA"/>
    <w:rsid w:val="009B3F91"/>
    <w:rsid w:val="009B5A2D"/>
    <w:rsid w:val="009B6857"/>
    <w:rsid w:val="009B771E"/>
    <w:rsid w:val="009C1948"/>
    <w:rsid w:val="009C21F6"/>
    <w:rsid w:val="009C291D"/>
    <w:rsid w:val="009C2997"/>
    <w:rsid w:val="009C2DD3"/>
    <w:rsid w:val="009C337D"/>
    <w:rsid w:val="009C3BC8"/>
    <w:rsid w:val="009C417C"/>
    <w:rsid w:val="009C4693"/>
    <w:rsid w:val="009C5B2C"/>
    <w:rsid w:val="009C5C24"/>
    <w:rsid w:val="009C5DAA"/>
    <w:rsid w:val="009C6650"/>
    <w:rsid w:val="009C681E"/>
    <w:rsid w:val="009C6C4F"/>
    <w:rsid w:val="009C6D3D"/>
    <w:rsid w:val="009C6FF8"/>
    <w:rsid w:val="009C7CAE"/>
    <w:rsid w:val="009D070B"/>
    <w:rsid w:val="009D13DD"/>
    <w:rsid w:val="009D1E6B"/>
    <w:rsid w:val="009D3F74"/>
    <w:rsid w:val="009D3FB6"/>
    <w:rsid w:val="009D519A"/>
    <w:rsid w:val="009D54C1"/>
    <w:rsid w:val="009D68C0"/>
    <w:rsid w:val="009D69B9"/>
    <w:rsid w:val="009D755D"/>
    <w:rsid w:val="009D76E3"/>
    <w:rsid w:val="009D7EAE"/>
    <w:rsid w:val="009E12D3"/>
    <w:rsid w:val="009E1838"/>
    <w:rsid w:val="009E2805"/>
    <w:rsid w:val="009E31E0"/>
    <w:rsid w:val="009E33C0"/>
    <w:rsid w:val="009E33D5"/>
    <w:rsid w:val="009E4627"/>
    <w:rsid w:val="009E4882"/>
    <w:rsid w:val="009E4A65"/>
    <w:rsid w:val="009E506F"/>
    <w:rsid w:val="009E539C"/>
    <w:rsid w:val="009E53DE"/>
    <w:rsid w:val="009E5FC3"/>
    <w:rsid w:val="009E6589"/>
    <w:rsid w:val="009E6853"/>
    <w:rsid w:val="009E692F"/>
    <w:rsid w:val="009E6A01"/>
    <w:rsid w:val="009E736B"/>
    <w:rsid w:val="009E7835"/>
    <w:rsid w:val="009E79D4"/>
    <w:rsid w:val="009F045C"/>
    <w:rsid w:val="009F1C1F"/>
    <w:rsid w:val="009F27C0"/>
    <w:rsid w:val="009F3907"/>
    <w:rsid w:val="009F4183"/>
    <w:rsid w:val="009F4328"/>
    <w:rsid w:val="009F5D0B"/>
    <w:rsid w:val="009F6DAA"/>
    <w:rsid w:val="009F7E18"/>
    <w:rsid w:val="009F7E40"/>
    <w:rsid w:val="00A00198"/>
    <w:rsid w:val="00A00DCE"/>
    <w:rsid w:val="00A015FF"/>
    <w:rsid w:val="00A0167E"/>
    <w:rsid w:val="00A01C88"/>
    <w:rsid w:val="00A02024"/>
    <w:rsid w:val="00A0391D"/>
    <w:rsid w:val="00A03CB0"/>
    <w:rsid w:val="00A03E81"/>
    <w:rsid w:val="00A051D9"/>
    <w:rsid w:val="00A05275"/>
    <w:rsid w:val="00A05904"/>
    <w:rsid w:val="00A05EAA"/>
    <w:rsid w:val="00A0663F"/>
    <w:rsid w:val="00A075DC"/>
    <w:rsid w:val="00A07EAA"/>
    <w:rsid w:val="00A106C4"/>
    <w:rsid w:val="00A1081C"/>
    <w:rsid w:val="00A10DE8"/>
    <w:rsid w:val="00A1199E"/>
    <w:rsid w:val="00A11EDC"/>
    <w:rsid w:val="00A12706"/>
    <w:rsid w:val="00A12837"/>
    <w:rsid w:val="00A130C7"/>
    <w:rsid w:val="00A13194"/>
    <w:rsid w:val="00A13BC4"/>
    <w:rsid w:val="00A141D1"/>
    <w:rsid w:val="00A15051"/>
    <w:rsid w:val="00A15D04"/>
    <w:rsid w:val="00A16822"/>
    <w:rsid w:val="00A17268"/>
    <w:rsid w:val="00A17BA6"/>
    <w:rsid w:val="00A200CF"/>
    <w:rsid w:val="00A207A4"/>
    <w:rsid w:val="00A207AE"/>
    <w:rsid w:val="00A211A5"/>
    <w:rsid w:val="00A2221D"/>
    <w:rsid w:val="00A229CF"/>
    <w:rsid w:val="00A22BD1"/>
    <w:rsid w:val="00A22CD0"/>
    <w:rsid w:val="00A2428E"/>
    <w:rsid w:val="00A2487C"/>
    <w:rsid w:val="00A24A87"/>
    <w:rsid w:val="00A24B5E"/>
    <w:rsid w:val="00A25B38"/>
    <w:rsid w:val="00A25C04"/>
    <w:rsid w:val="00A26550"/>
    <w:rsid w:val="00A302A1"/>
    <w:rsid w:val="00A30769"/>
    <w:rsid w:val="00A31634"/>
    <w:rsid w:val="00A31914"/>
    <w:rsid w:val="00A3253D"/>
    <w:rsid w:val="00A3294B"/>
    <w:rsid w:val="00A32B18"/>
    <w:rsid w:val="00A3401B"/>
    <w:rsid w:val="00A3503B"/>
    <w:rsid w:val="00A3720B"/>
    <w:rsid w:val="00A37220"/>
    <w:rsid w:val="00A37ABD"/>
    <w:rsid w:val="00A404BB"/>
    <w:rsid w:val="00A40E3C"/>
    <w:rsid w:val="00A410AD"/>
    <w:rsid w:val="00A417F4"/>
    <w:rsid w:val="00A42D0F"/>
    <w:rsid w:val="00A42F86"/>
    <w:rsid w:val="00A438BB"/>
    <w:rsid w:val="00A43A05"/>
    <w:rsid w:val="00A44434"/>
    <w:rsid w:val="00A4480C"/>
    <w:rsid w:val="00A44B24"/>
    <w:rsid w:val="00A44D5A"/>
    <w:rsid w:val="00A44DF3"/>
    <w:rsid w:val="00A44F9A"/>
    <w:rsid w:val="00A455BE"/>
    <w:rsid w:val="00A46CB9"/>
    <w:rsid w:val="00A46EAD"/>
    <w:rsid w:val="00A477BE"/>
    <w:rsid w:val="00A4796A"/>
    <w:rsid w:val="00A4799A"/>
    <w:rsid w:val="00A47C1C"/>
    <w:rsid w:val="00A505AF"/>
    <w:rsid w:val="00A5065E"/>
    <w:rsid w:val="00A51F32"/>
    <w:rsid w:val="00A52B54"/>
    <w:rsid w:val="00A52BB3"/>
    <w:rsid w:val="00A530B2"/>
    <w:rsid w:val="00A54417"/>
    <w:rsid w:val="00A56339"/>
    <w:rsid w:val="00A566C5"/>
    <w:rsid w:val="00A56700"/>
    <w:rsid w:val="00A579DF"/>
    <w:rsid w:val="00A6118D"/>
    <w:rsid w:val="00A61385"/>
    <w:rsid w:val="00A61466"/>
    <w:rsid w:val="00A6175A"/>
    <w:rsid w:val="00A6175F"/>
    <w:rsid w:val="00A61C9F"/>
    <w:rsid w:val="00A61EA9"/>
    <w:rsid w:val="00A62599"/>
    <w:rsid w:val="00A629C5"/>
    <w:rsid w:val="00A63407"/>
    <w:rsid w:val="00A637D9"/>
    <w:rsid w:val="00A63E76"/>
    <w:rsid w:val="00A64450"/>
    <w:rsid w:val="00A6451E"/>
    <w:rsid w:val="00A6574C"/>
    <w:rsid w:val="00A65837"/>
    <w:rsid w:val="00A6614E"/>
    <w:rsid w:val="00A67146"/>
    <w:rsid w:val="00A70C2B"/>
    <w:rsid w:val="00A7100E"/>
    <w:rsid w:val="00A710E3"/>
    <w:rsid w:val="00A71EA6"/>
    <w:rsid w:val="00A72151"/>
    <w:rsid w:val="00A7246E"/>
    <w:rsid w:val="00A72508"/>
    <w:rsid w:val="00A72898"/>
    <w:rsid w:val="00A731A9"/>
    <w:rsid w:val="00A73254"/>
    <w:rsid w:val="00A73C9D"/>
    <w:rsid w:val="00A73E9D"/>
    <w:rsid w:val="00A74704"/>
    <w:rsid w:val="00A76AF8"/>
    <w:rsid w:val="00A77276"/>
    <w:rsid w:val="00A772E3"/>
    <w:rsid w:val="00A7780F"/>
    <w:rsid w:val="00A801B5"/>
    <w:rsid w:val="00A804A3"/>
    <w:rsid w:val="00A80B54"/>
    <w:rsid w:val="00A80BDB"/>
    <w:rsid w:val="00A80DFA"/>
    <w:rsid w:val="00A8100F"/>
    <w:rsid w:val="00A81B98"/>
    <w:rsid w:val="00A82960"/>
    <w:rsid w:val="00A83E56"/>
    <w:rsid w:val="00A84E45"/>
    <w:rsid w:val="00A85BDE"/>
    <w:rsid w:val="00A86D4C"/>
    <w:rsid w:val="00A86F3C"/>
    <w:rsid w:val="00A878F5"/>
    <w:rsid w:val="00A9081D"/>
    <w:rsid w:val="00A9133F"/>
    <w:rsid w:val="00A9199B"/>
    <w:rsid w:val="00A92740"/>
    <w:rsid w:val="00A92A10"/>
    <w:rsid w:val="00A92F0F"/>
    <w:rsid w:val="00A9344B"/>
    <w:rsid w:val="00A9457C"/>
    <w:rsid w:val="00A9459F"/>
    <w:rsid w:val="00A94952"/>
    <w:rsid w:val="00A94DF7"/>
    <w:rsid w:val="00A96830"/>
    <w:rsid w:val="00A96CEA"/>
    <w:rsid w:val="00A971B6"/>
    <w:rsid w:val="00A97549"/>
    <w:rsid w:val="00AA022E"/>
    <w:rsid w:val="00AA0B7B"/>
    <w:rsid w:val="00AA0FED"/>
    <w:rsid w:val="00AA1588"/>
    <w:rsid w:val="00AA291E"/>
    <w:rsid w:val="00AA2A0C"/>
    <w:rsid w:val="00AA2AB7"/>
    <w:rsid w:val="00AA334D"/>
    <w:rsid w:val="00AA3869"/>
    <w:rsid w:val="00AA3BF1"/>
    <w:rsid w:val="00AA445B"/>
    <w:rsid w:val="00AA4533"/>
    <w:rsid w:val="00AA65B0"/>
    <w:rsid w:val="00AA6750"/>
    <w:rsid w:val="00AA6BD8"/>
    <w:rsid w:val="00AA6F4A"/>
    <w:rsid w:val="00AA76AE"/>
    <w:rsid w:val="00AA782F"/>
    <w:rsid w:val="00AB015C"/>
    <w:rsid w:val="00AB03DE"/>
    <w:rsid w:val="00AB1271"/>
    <w:rsid w:val="00AB163E"/>
    <w:rsid w:val="00AB17FA"/>
    <w:rsid w:val="00AB23C3"/>
    <w:rsid w:val="00AB23FB"/>
    <w:rsid w:val="00AB2FB4"/>
    <w:rsid w:val="00AB35E3"/>
    <w:rsid w:val="00AB3921"/>
    <w:rsid w:val="00AB3B99"/>
    <w:rsid w:val="00AB3D3F"/>
    <w:rsid w:val="00AB3E64"/>
    <w:rsid w:val="00AB53E5"/>
    <w:rsid w:val="00AB5BF2"/>
    <w:rsid w:val="00AB5CD5"/>
    <w:rsid w:val="00AB6755"/>
    <w:rsid w:val="00AB70AC"/>
    <w:rsid w:val="00AB74CC"/>
    <w:rsid w:val="00AB79CA"/>
    <w:rsid w:val="00AB7A29"/>
    <w:rsid w:val="00AC02A3"/>
    <w:rsid w:val="00AC0680"/>
    <w:rsid w:val="00AC0720"/>
    <w:rsid w:val="00AC15C9"/>
    <w:rsid w:val="00AC1A1B"/>
    <w:rsid w:val="00AC236F"/>
    <w:rsid w:val="00AC24F8"/>
    <w:rsid w:val="00AC331A"/>
    <w:rsid w:val="00AC3594"/>
    <w:rsid w:val="00AC368B"/>
    <w:rsid w:val="00AC4356"/>
    <w:rsid w:val="00AC4613"/>
    <w:rsid w:val="00AC47FF"/>
    <w:rsid w:val="00AC5117"/>
    <w:rsid w:val="00AC5E75"/>
    <w:rsid w:val="00AC64F5"/>
    <w:rsid w:val="00AC6CE9"/>
    <w:rsid w:val="00AC6CFD"/>
    <w:rsid w:val="00AC7667"/>
    <w:rsid w:val="00AD043F"/>
    <w:rsid w:val="00AD0C6C"/>
    <w:rsid w:val="00AD12E9"/>
    <w:rsid w:val="00AD1F8E"/>
    <w:rsid w:val="00AD1F98"/>
    <w:rsid w:val="00AD2834"/>
    <w:rsid w:val="00AD325F"/>
    <w:rsid w:val="00AD35C1"/>
    <w:rsid w:val="00AD36DE"/>
    <w:rsid w:val="00AD3E8C"/>
    <w:rsid w:val="00AD41E1"/>
    <w:rsid w:val="00AD5352"/>
    <w:rsid w:val="00AD7750"/>
    <w:rsid w:val="00AE029C"/>
    <w:rsid w:val="00AE0CCA"/>
    <w:rsid w:val="00AE148B"/>
    <w:rsid w:val="00AE15A8"/>
    <w:rsid w:val="00AE1A65"/>
    <w:rsid w:val="00AE1CB8"/>
    <w:rsid w:val="00AE37D3"/>
    <w:rsid w:val="00AE3DF6"/>
    <w:rsid w:val="00AE4B0F"/>
    <w:rsid w:val="00AE5FF1"/>
    <w:rsid w:val="00AE66DB"/>
    <w:rsid w:val="00AE67BD"/>
    <w:rsid w:val="00AE7A54"/>
    <w:rsid w:val="00AF03CC"/>
    <w:rsid w:val="00AF05D9"/>
    <w:rsid w:val="00AF15DB"/>
    <w:rsid w:val="00AF1CCE"/>
    <w:rsid w:val="00AF1F1C"/>
    <w:rsid w:val="00AF1F5E"/>
    <w:rsid w:val="00AF3B2E"/>
    <w:rsid w:val="00AF3E1F"/>
    <w:rsid w:val="00AF3F3B"/>
    <w:rsid w:val="00AF4243"/>
    <w:rsid w:val="00AF5237"/>
    <w:rsid w:val="00AF5A0F"/>
    <w:rsid w:val="00AF6475"/>
    <w:rsid w:val="00AF6977"/>
    <w:rsid w:val="00AF6C8B"/>
    <w:rsid w:val="00AF797A"/>
    <w:rsid w:val="00B00D64"/>
    <w:rsid w:val="00B00DD9"/>
    <w:rsid w:val="00B00FA2"/>
    <w:rsid w:val="00B012A6"/>
    <w:rsid w:val="00B01DAD"/>
    <w:rsid w:val="00B02240"/>
    <w:rsid w:val="00B0225F"/>
    <w:rsid w:val="00B02626"/>
    <w:rsid w:val="00B0358A"/>
    <w:rsid w:val="00B04B79"/>
    <w:rsid w:val="00B04C8C"/>
    <w:rsid w:val="00B04FB2"/>
    <w:rsid w:val="00B05AA1"/>
    <w:rsid w:val="00B05FEF"/>
    <w:rsid w:val="00B06FC9"/>
    <w:rsid w:val="00B07971"/>
    <w:rsid w:val="00B07BCB"/>
    <w:rsid w:val="00B07CEB"/>
    <w:rsid w:val="00B103A2"/>
    <w:rsid w:val="00B10509"/>
    <w:rsid w:val="00B10C97"/>
    <w:rsid w:val="00B10D12"/>
    <w:rsid w:val="00B11218"/>
    <w:rsid w:val="00B11EFC"/>
    <w:rsid w:val="00B15303"/>
    <w:rsid w:val="00B167BE"/>
    <w:rsid w:val="00B20081"/>
    <w:rsid w:val="00B20346"/>
    <w:rsid w:val="00B2068D"/>
    <w:rsid w:val="00B20D82"/>
    <w:rsid w:val="00B20EC1"/>
    <w:rsid w:val="00B20F7D"/>
    <w:rsid w:val="00B213C8"/>
    <w:rsid w:val="00B21627"/>
    <w:rsid w:val="00B2170F"/>
    <w:rsid w:val="00B22057"/>
    <w:rsid w:val="00B22E79"/>
    <w:rsid w:val="00B22F9C"/>
    <w:rsid w:val="00B22FE4"/>
    <w:rsid w:val="00B23A70"/>
    <w:rsid w:val="00B23C90"/>
    <w:rsid w:val="00B242DC"/>
    <w:rsid w:val="00B24DA3"/>
    <w:rsid w:val="00B24F71"/>
    <w:rsid w:val="00B2528C"/>
    <w:rsid w:val="00B258F9"/>
    <w:rsid w:val="00B270FF"/>
    <w:rsid w:val="00B27369"/>
    <w:rsid w:val="00B31D0F"/>
    <w:rsid w:val="00B322B1"/>
    <w:rsid w:val="00B327CF"/>
    <w:rsid w:val="00B33673"/>
    <w:rsid w:val="00B3425B"/>
    <w:rsid w:val="00B34542"/>
    <w:rsid w:val="00B348D7"/>
    <w:rsid w:val="00B351A4"/>
    <w:rsid w:val="00B35B49"/>
    <w:rsid w:val="00B35BB7"/>
    <w:rsid w:val="00B35E73"/>
    <w:rsid w:val="00B361D3"/>
    <w:rsid w:val="00B363C6"/>
    <w:rsid w:val="00B36BEA"/>
    <w:rsid w:val="00B36EEA"/>
    <w:rsid w:val="00B37E66"/>
    <w:rsid w:val="00B40601"/>
    <w:rsid w:val="00B408AF"/>
    <w:rsid w:val="00B4150D"/>
    <w:rsid w:val="00B41E9B"/>
    <w:rsid w:val="00B425C4"/>
    <w:rsid w:val="00B428E7"/>
    <w:rsid w:val="00B43024"/>
    <w:rsid w:val="00B435AB"/>
    <w:rsid w:val="00B438E1"/>
    <w:rsid w:val="00B44241"/>
    <w:rsid w:val="00B445B0"/>
    <w:rsid w:val="00B45FB4"/>
    <w:rsid w:val="00B460A8"/>
    <w:rsid w:val="00B462EE"/>
    <w:rsid w:val="00B46F81"/>
    <w:rsid w:val="00B4712F"/>
    <w:rsid w:val="00B5037A"/>
    <w:rsid w:val="00B50643"/>
    <w:rsid w:val="00B50A99"/>
    <w:rsid w:val="00B50C63"/>
    <w:rsid w:val="00B50D3C"/>
    <w:rsid w:val="00B51EF9"/>
    <w:rsid w:val="00B52438"/>
    <w:rsid w:val="00B52B78"/>
    <w:rsid w:val="00B53ED6"/>
    <w:rsid w:val="00B54AB8"/>
    <w:rsid w:val="00B55074"/>
    <w:rsid w:val="00B550C2"/>
    <w:rsid w:val="00B551F1"/>
    <w:rsid w:val="00B564FF"/>
    <w:rsid w:val="00B56A39"/>
    <w:rsid w:val="00B56AE8"/>
    <w:rsid w:val="00B57323"/>
    <w:rsid w:val="00B57809"/>
    <w:rsid w:val="00B60156"/>
    <w:rsid w:val="00B609DE"/>
    <w:rsid w:val="00B61041"/>
    <w:rsid w:val="00B61685"/>
    <w:rsid w:val="00B62103"/>
    <w:rsid w:val="00B624A9"/>
    <w:rsid w:val="00B62CC7"/>
    <w:rsid w:val="00B63342"/>
    <w:rsid w:val="00B635FA"/>
    <w:rsid w:val="00B64621"/>
    <w:rsid w:val="00B64641"/>
    <w:rsid w:val="00B64960"/>
    <w:rsid w:val="00B64DA7"/>
    <w:rsid w:val="00B65448"/>
    <w:rsid w:val="00B654C5"/>
    <w:rsid w:val="00B655B6"/>
    <w:rsid w:val="00B656E2"/>
    <w:rsid w:val="00B66718"/>
    <w:rsid w:val="00B66D47"/>
    <w:rsid w:val="00B6711D"/>
    <w:rsid w:val="00B70193"/>
    <w:rsid w:val="00B708C6"/>
    <w:rsid w:val="00B7144F"/>
    <w:rsid w:val="00B71D09"/>
    <w:rsid w:val="00B71D81"/>
    <w:rsid w:val="00B72A44"/>
    <w:rsid w:val="00B72AAE"/>
    <w:rsid w:val="00B72EF0"/>
    <w:rsid w:val="00B732CA"/>
    <w:rsid w:val="00B73619"/>
    <w:rsid w:val="00B739B5"/>
    <w:rsid w:val="00B749DD"/>
    <w:rsid w:val="00B77319"/>
    <w:rsid w:val="00B7758A"/>
    <w:rsid w:val="00B7793B"/>
    <w:rsid w:val="00B77BF0"/>
    <w:rsid w:val="00B77C2C"/>
    <w:rsid w:val="00B80287"/>
    <w:rsid w:val="00B81E47"/>
    <w:rsid w:val="00B81FA8"/>
    <w:rsid w:val="00B829FE"/>
    <w:rsid w:val="00B82AE7"/>
    <w:rsid w:val="00B839AC"/>
    <w:rsid w:val="00B83F67"/>
    <w:rsid w:val="00B83FE5"/>
    <w:rsid w:val="00B84290"/>
    <w:rsid w:val="00B85831"/>
    <w:rsid w:val="00B85D1A"/>
    <w:rsid w:val="00B8741C"/>
    <w:rsid w:val="00B900B7"/>
    <w:rsid w:val="00B911B0"/>
    <w:rsid w:val="00B912C6"/>
    <w:rsid w:val="00B91E9B"/>
    <w:rsid w:val="00B9221E"/>
    <w:rsid w:val="00B92245"/>
    <w:rsid w:val="00B9288D"/>
    <w:rsid w:val="00B9307D"/>
    <w:rsid w:val="00B93606"/>
    <w:rsid w:val="00B9467E"/>
    <w:rsid w:val="00B95ABE"/>
    <w:rsid w:val="00B97794"/>
    <w:rsid w:val="00B977A8"/>
    <w:rsid w:val="00BA01A9"/>
    <w:rsid w:val="00BA03B9"/>
    <w:rsid w:val="00BA05A8"/>
    <w:rsid w:val="00BA083B"/>
    <w:rsid w:val="00BA0936"/>
    <w:rsid w:val="00BA296A"/>
    <w:rsid w:val="00BA2C72"/>
    <w:rsid w:val="00BA2E68"/>
    <w:rsid w:val="00BA2EF1"/>
    <w:rsid w:val="00BA3CE8"/>
    <w:rsid w:val="00BA3E6E"/>
    <w:rsid w:val="00BA4033"/>
    <w:rsid w:val="00BA51BE"/>
    <w:rsid w:val="00BA5A92"/>
    <w:rsid w:val="00BA5D5C"/>
    <w:rsid w:val="00BA5D6C"/>
    <w:rsid w:val="00BA6562"/>
    <w:rsid w:val="00BB0184"/>
    <w:rsid w:val="00BB0C1A"/>
    <w:rsid w:val="00BB0DFE"/>
    <w:rsid w:val="00BB127A"/>
    <w:rsid w:val="00BB1E7D"/>
    <w:rsid w:val="00BB1EEE"/>
    <w:rsid w:val="00BB20B9"/>
    <w:rsid w:val="00BB25F9"/>
    <w:rsid w:val="00BB2609"/>
    <w:rsid w:val="00BB300C"/>
    <w:rsid w:val="00BB386E"/>
    <w:rsid w:val="00BB471D"/>
    <w:rsid w:val="00BB52A0"/>
    <w:rsid w:val="00BB626C"/>
    <w:rsid w:val="00BB683F"/>
    <w:rsid w:val="00BB780F"/>
    <w:rsid w:val="00BC0F72"/>
    <w:rsid w:val="00BC15C2"/>
    <w:rsid w:val="00BC1CD7"/>
    <w:rsid w:val="00BC1FE9"/>
    <w:rsid w:val="00BC2E0A"/>
    <w:rsid w:val="00BC317E"/>
    <w:rsid w:val="00BC3409"/>
    <w:rsid w:val="00BC3ED4"/>
    <w:rsid w:val="00BC4409"/>
    <w:rsid w:val="00BC4891"/>
    <w:rsid w:val="00BC4CC0"/>
    <w:rsid w:val="00BC4F9A"/>
    <w:rsid w:val="00BC51EB"/>
    <w:rsid w:val="00BC524D"/>
    <w:rsid w:val="00BC5A8D"/>
    <w:rsid w:val="00BC5DCF"/>
    <w:rsid w:val="00BC68AF"/>
    <w:rsid w:val="00BC69E2"/>
    <w:rsid w:val="00BC72A9"/>
    <w:rsid w:val="00BC747B"/>
    <w:rsid w:val="00BC7F3D"/>
    <w:rsid w:val="00BD06D3"/>
    <w:rsid w:val="00BD0CB5"/>
    <w:rsid w:val="00BD0CD6"/>
    <w:rsid w:val="00BD1EAD"/>
    <w:rsid w:val="00BD2032"/>
    <w:rsid w:val="00BD2983"/>
    <w:rsid w:val="00BD2ED5"/>
    <w:rsid w:val="00BD30F7"/>
    <w:rsid w:val="00BD38BB"/>
    <w:rsid w:val="00BD38C2"/>
    <w:rsid w:val="00BD4055"/>
    <w:rsid w:val="00BD4EBA"/>
    <w:rsid w:val="00BD509B"/>
    <w:rsid w:val="00BD53BC"/>
    <w:rsid w:val="00BD5F8B"/>
    <w:rsid w:val="00BD6AB3"/>
    <w:rsid w:val="00BD6F45"/>
    <w:rsid w:val="00BD783D"/>
    <w:rsid w:val="00BE043F"/>
    <w:rsid w:val="00BE09C4"/>
    <w:rsid w:val="00BE0D22"/>
    <w:rsid w:val="00BE118F"/>
    <w:rsid w:val="00BE1BC4"/>
    <w:rsid w:val="00BE1FC8"/>
    <w:rsid w:val="00BE39BB"/>
    <w:rsid w:val="00BE541E"/>
    <w:rsid w:val="00BE5728"/>
    <w:rsid w:val="00BE591B"/>
    <w:rsid w:val="00BE5CF0"/>
    <w:rsid w:val="00BE6548"/>
    <w:rsid w:val="00BE67A5"/>
    <w:rsid w:val="00BE76F0"/>
    <w:rsid w:val="00BE7D74"/>
    <w:rsid w:val="00BF0304"/>
    <w:rsid w:val="00BF03D1"/>
    <w:rsid w:val="00BF045A"/>
    <w:rsid w:val="00BF1329"/>
    <w:rsid w:val="00BF19F3"/>
    <w:rsid w:val="00BF1ED7"/>
    <w:rsid w:val="00BF27EE"/>
    <w:rsid w:val="00BF294E"/>
    <w:rsid w:val="00BF3631"/>
    <w:rsid w:val="00BF3755"/>
    <w:rsid w:val="00BF383A"/>
    <w:rsid w:val="00BF3DC2"/>
    <w:rsid w:val="00BF3F41"/>
    <w:rsid w:val="00BF4FCE"/>
    <w:rsid w:val="00BF51EF"/>
    <w:rsid w:val="00BF547E"/>
    <w:rsid w:val="00BF59DA"/>
    <w:rsid w:val="00BF5C13"/>
    <w:rsid w:val="00BF5C22"/>
    <w:rsid w:val="00BF5C67"/>
    <w:rsid w:val="00BF675B"/>
    <w:rsid w:val="00BF691B"/>
    <w:rsid w:val="00BF6AD1"/>
    <w:rsid w:val="00BF763D"/>
    <w:rsid w:val="00BF7688"/>
    <w:rsid w:val="00C0094F"/>
    <w:rsid w:val="00C0188A"/>
    <w:rsid w:val="00C01B35"/>
    <w:rsid w:val="00C0217C"/>
    <w:rsid w:val="00C02713"/>
    <w:rsid w:val="00C02B48"/>
    <w:rsid w:val="00C02E1D"/>
    <w:rsid w:val="00C034C0"/>
    <w:rsid w:val="00C041C2"/>
    <w:rsid w:val="00C043A6"/>
    <w:rsid w:val="00C05F18"/>
    <w:rsid w:val="00C06A21"/>
    <w:rsid w:val="00C06F1B"/>
    <w:rsid w:val="00C07A6A"/>
    <w:rsid w:val="00C07CAE"/>
    <w:rsid w:val="00C07F94"/>
    <w:rsid w:val="00C103EA"/>
    <w:rsid w:val="00C10692"/>
    <w:rsid w:val="00C10934"/>
    <w:rsid w:val="00C10FDA"/>
    <w:rsid w:val="00C1187C"/>
    <w:rsid w:val="00C11EEB"/>
    <w:rsid w:val="00C11F30"/>
    <w:rsid w:val="00C12131"/>
    <w:rsid w:val="00C124B6"/>
    <w:rsid w:val="00C12798"/>
    <w:rsid w:val="00C12C28"/>
    <w:rsid w:val="00C13364"/>
    <w:rsid w:val="00C13714"/>
    <w:rsid w:val="00C13926"/>
    <w:rsid w:val="00C13E01"/>
    <w:rsid w:val="00C14020"/>
    <w:rsid w:val="00C14305"/>
    <w:rsid w:val="00C14DB5"/>
    <w:rsid w:val="00C1544E"/>
    <w:rsid w:val="00C16058"/>
    <w:rsid w:val="00C1629D"/>
    <w:rsid w:val="00C1710F"/>
    <w:rsid w:val="00C17907"/>
    <w:rsid w:val="00C17AF4"/>
    <w:rsid w:val="00C206AD"/>
    <w:rsid w:val="00C21946"/>
    <w:rsid w:val="00C21FE2"/>
    <w:rsid w:val="00C22380"/>
    <w:rsid w:val="00C22931"/>
    <w:rsid w:val="00C246B9"/>
    <w:rsid w:val="00C24B02"/>
    <w:rsid w:val="00C24D6E"/>
    <w:rsid w:val="00C25313"/>
    <w:rsid w:val="00C26966"/>
    <w:rsid w:val="00C27A85"/>
    <w:rsid w:val="00C27AB0"/>
    <w:rsid w:val="00C27C1D"/>
    <w:rsid w:val="00C30BD6"/>
    <w:rsid w:val="00C312DD"/>
    <w:rsid w:val="00C31403"/>
    <w:rsid w:val="00C3175B"/>
    <w:rsid w:val="00C32C46"/>
    <w:rsid w:val="00C33C58"/>
    <w:rsid w:val="00C34285"/>
    <w:rsid w:val="00C342AE"/>
    <w:rsid w:val="00C36191"/>
    <w:rsid w:val="00C3655B"/>
    <w:rsid w:val="00C37BD7"/>
    <w:rsid w:val="00C41D86"/>
    <w:rsid w:val="00C43534"/>
    <w:rsid w:val="00C43543"/>
    <w:rsid w:val="00C43613"/>
    <w:rsid w:val="00C4399E"/>
    <w:rsid w:val="00C4493F"/>
    <w:rsid w:val="00C45A1F"/>
    <w:rsid w:val="00C46121"/>
    <w:rsid w:val="00C46D1B"/>
    <w:rsid w:val="00C46EB1"/>
    <w:rsid w:val="00C4718B"/>
    <w:rsid w:val="00C479D3"/>
    <w:rsid w:val="00C47F2B"/>
    <w:rsid w:val="00C47F99"/>
    <w:rsid w:val="00C47FD9"/>
    <w:rsid w:val="00C50562"/>
    <w:rsid w:val="00C508CB"/>
    <w:rsid w:val="00C50C2B"/>
    <w:rsid w:val="00C51CF4"/>
    <w:rsid w:val="00C52304"/>
    <w:rsid w:val="00C52E58"/>
    <w:rsid w:val="00C535D3"/>
    <w:rsid w:val="00C54583"/>
    <w:rsid w:val="00C54B68"/>
    <w:rsid w:val="00C5568D"/>
    <w:rsid w:val="00C5599F"/>
    <w:rsid w:val="00C55C58"/>
    <w:rsid w:val="00C55F13"/>
    <w:rsid w:val="00C56493"/>
    <w:rsid w:val="00C568A8"/>
    <w:rsid w:val="00C56B8D"/>
    <w:rsid w:val="00C57250"/>
    <w:rsid w:val="00C574BE"/>
    <w:rsid w:val="00C5755A"/>
    <w:rsid w:val="00C600E5"/>
    <w:rsid w:val="00C603E9"/>
    <w:rsid w:val="00C60400"/>
    <w:rsid w:val="00C60C41"/>
    <w:rsid w:val="00C6252E"/>
    <w:rsid w:val="00C62BEE"/>
    <w:rsid w:val="00C62DE1"/>
    <w:rsid w:val="00C632B0"/>
    <w:rsid w:val="00C63809"/>
    <w:rsid w:val="00C63838"/>
    <w:rsid w:val="00C63DAF"/>
    <w:rsid w:val="00C63E4F"/>
    <w:rsid w:val="00C63EE0"/>
    <w:rsid w:val="00C643BB"/>
    <w:rsid w:val="00C64535"/>
    <w:rsid w:val="00C65957"/>
    <w:rsid w:val="00C65A61"/>
    <w:rsid w:val="00C6616B"/>
    <w:rsid w:val="00C6708A"/>
    <w:rsid w:val="00C67B27"/>
    <w:rsid w:val="00C67E06"/>
    <w:rsid w:val="00C70040"/>
    <w:rsid w:val="00C7155D"/>
    <w:rsid w:val="00C717EE"/>
    <w:rsid w:val="00C71DA7"/>
    <w:rsid w:val="00C72035"/>
    <w:rsid w:val="00C722FA"/>
    <w:rsid w:val="00C7272D"/>
    <w:rsid w:val="00C72CC4"/>
    <w:rsid w:val="00C731A5"/>
    <w:rsid w:val="00C73F66"/>
    <w:rsid w:val="00C751D3"/>
    <w:rsid w:val="00C753B0"/>
    <w:rsid w:val="00C755FB"/>
    <w:rsid w:val="00C75DCB"/>
    <w:rsid w:val="00C7705A"/>
    <w:rsid w:val="00C777A2"/>
    <w:rsid w:val="00C77968"/>
    <w:rsid w:val="00C77CE2"/>
    <w:rsid w:val="00C80AEF"/>
    <w:rsid w:val="00C80F07"/>
    <w:rsid w:val="00C810C1"/>
    <w:rsid w:val="00C811E3"/>
    <w:rsid w:val="00C817B0"/>
    <w:rsid w:val="00C81A21"/>
    <w:rsid w:val="00C829BE"/>
    <w:rsid w:val="00C83247"/>
    <w:rsid w:val="00C8358E"/>
    <w:rsid w:val="00C837D8"/>
    <w:rsid w:val="00C84998"/>
    <w:rsid w:val="00C8561D"/>
    <w:rsid w:val="00C86B38"/>
    <w:rsid w:val="00C86BC2"/>
    <w:rsid w:val="00C87420"/>
    <w:rsid w:val="00C87466"/>
    <w:rsid w:val="00C87EFD"/>
    <w:rsid w:val="00C90B9D"/>
    <w:rsid w:val="00C915CE"/>
    <w:rsid w:val="00C917BB"/>
    <w:rsid w:val="00C9201B"/>
    <w:rsid w:val="00C92090"/>
    <w:rsid w:val="00C92210"/>
    <w:rsid w:val="00C926C4"/>
    <w:rsid w:val="00C93409"/>
    <w:rsid w:val="00C93785"/>
    <w:rsid w:val="00C93D6C"/>
    <w:rsid w:val="00C94B40"/>
    <w:rsid w:val="00C962D7"/>
    <w:rsid w:val="00C96E71"/>
    <w:rsid w:val="00C97405"/>
    <w:rsid w:val="00C97C16"/>
    <w:rsid w:val="00CA000A"/>
    <w:rsid w:val="00CA0118"/>
    <w:rsid w:val="00CA04AD"/>
    <w:rsid w:val="00CA0641"/>
    <w:rsid w:val="00CA09D1"/>
    <w:rsid w:val="00CA21B6"/>
    <w:rsid w:val="00CA2798"/>
    <w:rsid w:val="00CA2A50"/>
    <w:rsid w:val="00CA3023"/>
    <w:rsid w:val="00CA32A5"/>
    <w:rsid w:val="00CA3638"/>
    <w:rsid w:val="00CA45A4"/>
    <w:rsid w:val="00CA4F9A"/>
    <w:rsid w:val="00CA4FAE"/>
    <w:rsid w:val="00CA513A"/>
    <w:rsid w:val="00CA6362"/>
    <w:rsid w:val="00CA78CD"/>
    <w:rsid w:val="00CB060A"/>
    <w:rsid w:val="00CB0E0C"/>
    <w:rsid w:val="00CB16F1"/>
    <w:rsid w:val="00CB18AC"/>
    <w:rsid w:val="00CB1C9B"/>
    <w:rsid w:val="00CB2B3B"/>
    <w:rsid w:val="00CB3243"/>
    <w:rsid w:val="00CB33FF"/>
    <w:rsid w:val="00CB3470"/>
    <w:rsid w:val="00CB3D61"/>
    <w:rsid w:val="00CB552D"/>
    <w:rsid w:val="00CB5817"/>
    <w:rsid w:val="00CB588C"/>
    <w:rsid w:val="00CB5A0A"/>
    <w:rsid w:val="00CB64F7"/>
    <w:rsid w:val="00CB6681"/>
    <w:rsid w:val="00CB779B"/>
    <w:rsid w:val="00CB7FC1"/>
    <w:rsid w:val="00CC044F"/>
    <w:rsid w:val="00CC09B8"/>
    <w:rsid w:val="00CC1771"/>
    <w:rsid w:val="00CC17B6"/>
    <w:rsid w:val="00CC1F2C"/>
    <w:rsid w:val="00CC2111"/>
    <w:rsid w:val="00CC2499"/>
    <w:rsid w:val="00CC2934"/>
    <w:rsid w:val="00CC3F97"/>
    <w:rsid w:val="00CC4951"/>
    <w:rsid w:val="00CC53FF"/>
    <w:rsid w:val="00CC5556"/>
    <w:rsid w:val="00CC5AD5"/>
    <w:rsid w:val="00CC5B4E"/>
    <w:rsid w:val="00CC5BED"/>
    <w:rsid w:val="00CC5EFA"/>
    <w:rsid w:val="00CC6DFD"/>
    <w:rsid w:val="00CC7A20"/>
    <w:rsid w:val="00CC7CA8"/>
    <w:rsid w:val="00CD08DC"/>
    <w:rsid w:val="00CD1322"/>
    <w:rsid w:val="00CD14B3"/>
    <w:rsid w:val="00CD1959"/>
    <w:rsid w:val="00CD1C85"/>
    <w:rsid w:val="00CD1CC5"/>
    <w:rsid w:val="00CD309D"/>
    <w:rsid w:val="00CD3565"/>
    <w:rsid w:val="00CD35BF"/>
    <w:rsid w:val="00CD3C35"/>
    <w:rsid w:val="00CD477B"/>
    <w:rsid w:val="00CD558D"/>
    <w:rsid w:val="00CD57FE"/>
    <w:rsid w:val="00CD5E7B"/>
    <w:rsid w:val="00CD6AAA"/>
    <w:rsid w:val="00CD7C50"/>
    <w:rsid w:val="00CD7E88"/>
    <w:rsid w:val="00CE0006"/>
    <w:rsid w:val="00CE028D"/>
    <w:rsid w:val="00CE0429"/>
    <w:rsid w:val="00CE06B8"/>
    <w:rsid w:val="00CE0A33"/>
    <w:rsid w:val="00CE106E"/>
    <w:rsid w:val="00CE1835"/>
    <w:rsid w:val="00CE1F83"/>
    <w:rsid w:val="00CE2017"/>
    <w:rsid w:val="00CE2381"/>
    <w:rsid w:val="00CE2660"/>
    <w:rsid w:val="00CE2A98"/>
    <w:rsid w:val="00CE3229"/>
    <w:rsid w:val="00CE3A3E"/>
    <w:rsid w:val="00CE4536"/>
    <w:rsid w:val="00CE5A61"/>
    <w:rsid w:val="00CE62D2"/>
    <w:rsid w:val="00CE6800"/>
    <w:rsid w:val="00CE6F9F"/>
    <w:rsid w:val="00CE7922"/>
    <w:rsid w:val="00CE7E82"/>
    <w:rsid w:val="00CF0312"/>
    <w:rsid w:val="00CF0757"/>
    <w:rsid w:val="00CF0F30"/>
    <w:rsid w:val="00CF0F80"/>
    <w:rsid w:val="00CF296D"/>
    <w:rsid w:val="00CF377D"/>
    <w:rsid w:val="00CF3914"/>
    <w:rsid w:val="00CF3F3C"/>
    <w:rsid w:val="00CF46F8"/>
    <w:rsid w:val="00CF515F"/>
    <w:rsid w:val="00CF685E"/>
    <w:rsid w:val="00CF6D35"/>
    <w:rsid w:val="00CF74FD"/>
    <w:rsid w:val="00CF7D58"/>
    <w:rsid w:val="00CF7DB2"/>
    <w:rsid w:val="00D00278"/>
    <w:rsid w:val="00D020DD"/>
    <w:rsid w:val="00D023CF"/>
    <w:rsid w:val="00D026D8"/>
    <w:rsid w:val="00D037C0"/>
    <w:rsid w:val="00D04C4B"/>
    <w:rsid w:val="00D04CAB"/>
    <w:rsid w:val="00D04D26"/>
    <w:rsid w:val="00D055A8"/>
    <w:rsid w:val="00D06153"/>
    <w:rsid w:val="00D061B8"/>
    <w:rsid w:val="00D067A7"/>
    <w:rsid w:val="00D07197"/>
    <w:rsid w:val="00D0758A"/>
    <w:rsid w:val="00D07DC1"/>
    <w:rsid w:val="00D1010F"/>
    <w:rsid w:val="00D10697"/>
    <w:rsid w:val="00D10C57"/>
    <w:rsid w:val="00D10CEF"/>
    <w:rsid w:val="00D110BC"/>
    <w:rsid w:val="00D117FD"/>
    <w:rsid w:val="00D11D19"/>
    <w:rsid w:val="00D127CE"/>
    <w:rsid w:val="00D129F9"/>
    <w:rsid w:val="00D12ED2"/>
    <w:rsid w:val="00D13261"/>
    <w:rsid w:val="00D13543"/>
    <w:rsid w:val="00D13E37"/>
    <w:rsid w:val="00D14102"/>
    <w:rsid w:val="00D1466F"/>
    <w:rsid w:val="00D14BC3"/>
    <w:rsid w:val="00D14C86"/>
    <w:rsid w:val="00D14FD5"/>
    <w:rsid w:val="00D1536A"/>
    <w:rsid w:val="00D154F1"/>
    <w:rsid w:val="00D16ADF"/>
    <w:rsid w:val="00D16DDB"/>
    <w:rsid w:val="00D1701E"/>
    <w:rsid w:val="00D17364"/>
    <w:rsid w:val="00D1797B"/>
    <w:rsid w:val="00D17DF6"/>
    <w:rsid w:val="00D2083A"/>
    <w:rsid w:val="00D22456"/>
    <w:rsid w:val="00D2281B"/>
    <w:rsid w:val="00D2311A"/>
    <w:rsid w:val="00D234AC"/>
    <w:rsid w:val="00D23522"/>
    <w:rsid w:val="00D23CFB"/>
    <w:rsid w:val="00D255C9"/>
    <w:rsid w:val="00D25DE4"/>
    <w:rsid w:val="00D268A2"/>
    <w:rsid w:val="00D26D59"/>
    <w:rsid w:val="00D30F4B"/>
    <w:rsid w:val="00D31B40"/>
    <w:rsid w:val="00D31BED"/>
    <w:rsid w:val="00D328C5"/>
    <w:rsid w:val="00D332A9"/>
    <w:rsid w:val="00D33CC0"/>
    <w:rsid w:val="00D344A9"/>
    <w:rsid w:val="00D35622"/>
    <w:rsid w:val="00D35DA9"/>
    <w:rsid w:val="00D366EE"/>
    <w:rsid w:val="00D36AF9"/>
    <w:rsid w:val="00D36FC2"/>
    <w:rsid w:val="00D37049"/>
    <w:rsid w:val="00D377EF"/>
    <w:rsid w:val="00D37B8B"/>
    <w:rsid w:val="00D404DB"/>
    <w:rsid w:val="00D40B0D"/>
    <w:rsid w:val="00D40C00"/>
    <w:rsid w:val="00D420F2"/>
    <w:rsid w:val="00D42A70"/>
    <w:rsid w:val="00D42F10"/>
    <w:rsid w:val="00D43EC8"/>
    <w:rsid w:val="00D440A6"/>
    <w:rsid w:val="00D44B9A"/>
    <w:rsid w:val="00D451F2"/>
    <w:rsid w:val="00D4561E"/>
    <w:rsid w:val="00D47614"/>
    <w:rsid w:val="00D47946"/>
    <w:rsid w:val="00D501B1"/>
    <w:rsid w:val="00D510E1"/>
    <w:rsid w:val="00D51A0E"/>
    <w:rsid w:val="00D51C22"/>
    <w:rsid w:val="00D51E21"/>
    <w:rsid w:val="00D52114"/>
    <w:rsid w:val="00D52C45"/>
    <w:rsid w:val="00D52C6D"/>
    <w:rsid w:val="00D536E1"/>
    <w:rsid w:val="00D53DCF"/>
    <w:rsid w:val="00D54303"/>
    <w:rsid w:val="00D54626"/>
    <w:rsid w:val="00D546B4"/>
    <w:rsid w:val="00D54DCF"/>
    <w:rsid w:val="00D5679E"/>
    <w:rsid w:val="00D570D2"/>
    <w:rsid w:val="00D578C2"/>
    <w:rsid w:val="00D57D6F"/>
    <w:rsid w:val="00D57E13"/>
    <w:rsid w:val="00D60192"/>
    <w:rsid w:val="00D603BC"/>
    <w:rsid w:val="00D60575"/>
    <w:rsid w:val="00D60C06"/>
    <w:rsid w:val="00D62015"/>
    <w:rsid w:val="00D62931"/>
    <w:rsid w:val="00D62A83"/>
    <w:rsid w:val="00D62BAD"/>
    <w:rsid w:val="00D62E5A"/>
    <w:rsid w:val="00D64758"/>
    <w:rsid w:val="00D651BC"/>
    <w:rsid w:val="00D65DFE"/>
    <w:rsid w:val="00D6657B"/>
    <w:rsid w:val="00D665FA"/>
    <w:rsid w:val="00D66654"/>
    <w:rsid w:val="00D666CF"/>
    <w:rsid w:val="00D678DE"/>
    <w:rsid w:val="00D67F0A"/>
    <w:rsid w:val="00D707C1"/>
    <w:rsid w:val="00D71C93"/>
    <w:rsid w:val="00D72084"/>
    <w:rsid w:val="00D72706"/>
    <w:rsid w:val="00D72773"/>
    <w:rsid w:val="00D74139"/>
    <w:rsid w:val="00D745FD"/>
    <w:rsid w:val="00D748AE"/>
    <w:rsid w:val="00D74BCD"/>
    <w:rsid w:val="00D75341"/>
    <w:rsid w:val="00D761A4"/>
    <w:rsid w:val="00D762D9"/>
    <w:rsid w:val="00D76853"/>
    <w:rsid w:val="00D769BD"/>
    <w:rsid w:val="00D76CB4"/>
    <w:rsid w:val="00D7728F"/>
    <w:rsid w:val="00D77568"/>
    <w:rsid w:val="00D77E43"/>
    <w:rsid w:val="00D8026E"/>
    <w:rsid w:val="00D81378"/>
    <w:rsid w:val="00D828D5"/>
    <w:rsid w:val="00D82A47"/>
    <w:rsid w:val="00D83354"/>
    <w:rsid w:val="00D84292"/>
    <w:rsid w:val="00D850A4"/>
    <w:rsid w:val="00D850E3"/>
    <w:rsid w:val="00D852B5"/>
    <w:rsid w:val="00D85A79"/>
    <w:rsid w:val="00D85D53"/>
    <w:rsid w:val="00D85ED3"/>
    <w:rsid w:val="00D868AF"/>
    <w:rsid w:val="00D8695F"/>
    <w:rsid w:val="00D86CC9"/>
    <w:rsid w:val="00D87241"/>
    <w:rsid w:val="00D8724C"/>
    <w:rsid w:val="00D906A9"/>
    <w:rsid w:val="00D90BDC"/>
    <w:rsid w:val="00D915B4"/>
    <w:rsid w:val="00D91692"/>
    <w:rsid w:val="00D92063"/>
    <w:rsid w:val="00D922B1"/>
    <w:rsid w:val="00D927C3"/>
    <w:rsid w:val="00D92E1F"/>
    <w:rsid w:val="00D933DF"/>
    <w:rsid w:val="00D934BF"/>
    <w:rsid w:val="00D94F53"/>
    <w:rsid w:val="00D9501D"/>
    <w:rsid w:val="00D951FA"/>
    <w:rsid w:val="00D95692"/>
    <w:rsid w:val="00D9674B"/>
    <w:rsid w:val="00D96B8E"/>
    <w:rsid w:val="00D96CD5"/>
    <w:rsid w:val="00D97243"/>
    <w:rsid w:val="00DA0169"/>
    <w:rsid w:val="00DA06F5"/>
    <w:rsid w:val="00DA1230"/>
    <w:rsid w:val="00DA1B69"/>
    <w:rsid w:val="00DA2678"/>
    <w:rsid w:val="00DA2930"/>
    <w:rsid w:val="00DA29ED"/>
    <w:rsid w:val="00DA2A39"/>
    <w:rsid w:val="00DA3A81"/>
    <w:rsid w:val="00DA3A82"/>
    <w:rsid w:val="00DA3AF8"/>
    <w:rsid w:val="00DA40FE"/>
    <w:rsid w:val="00DA465A"/>
    <w:rsid w:val="00DA47CA"/>
    <w:rsid w:val="00DA4917"/>
    <w:rsid w:val="00DA4C6D"/>
    <w:rsid w:val="00DA4E36"/>
    <w:rsid w:val="00DA53D2"/>
    <w:rsid w:val="00DA5AEC"/>
    <w:rsid w:val="00DA667A"/>
    <w:rsid w:val="00DA73BC"/>
    <w:rsid w:val="00DA75F4"/>
    <w:rsid w:val="00DA77AE"/>
    <w:rsid w:val="00DA7B16"/>
    <w:rsid w:val="00DB0CE1"/>
    <w:rsid w:val="00DB2881"/>
    <w:rsid w:val="00DB2A73"/>
    <w:rsid w:val="00DB2AE4"/>
    <w:rsid w:val="00DB2EB6"/>
    <w:rsid w:val="00DB3386"/>
    <w:rsid w:val="00DB3F3D"/>
    <w:rsid w:val="00DB45C6"/>
    <w:rsid w:val="00DB4BFC"/>
    <w:rsid w:val="00DB4E0B"/>
    <w:rsid w:val="00DB6339"/>
    <w:rsid w:val="00DB67BC"/>
    <w:rsid w:val="00DB6B24"/>
    <w:rsid w:val="00DB6B73"/>
    <w:rsid w:val="00DB7032"/>
    <w:rsid w:val="00DB720A"/>
    <w:rsid w:val="00DB72E5"/>
    <w:rsid w:val="00DB763F"/>
    <w:rsid w:val="00DB7803"/>
    <w:rsid w:val="00DB7FBC"/>
    <w:rsid w:val="00DC112F"/>
    <w:rsid w:val="00DC4060"/>
    <w:rsid w:val="00DC4663"/>
    <w:rsid w:val="00DC60C3"/>
    <w:rsid w:val="00DC64E5"/>
    <w:rsid w:val="00DC6CB0"/>
    <w:rsid w:val="00DC7175"/>
    <w:rsid w:val="00DC732F"/>
    <w:rsid w:val="00DC75C1"/>
    <w:rsid w:val="00DC7737"/>
    <w:rsid w:val="00DC7C53"/>
    <w:rsid w:val="00DD0187"/>
    <w:rsid w:val="00DD02AE"/>
    <w:rsid w:val="00DD0320"/>
    <w:rsid w:val="00DD0661"/>
    <w:rsid w:val="00DD0DBC"/>
    <w:rsid w:val="00DD158E"/>
    <w:rsid w:val="00DD179D"/>
    <w:rsid w:val="00DD2AB3"/>
    <w:rsid w:val="00DD2E65"/>
    <w:rsid w:val="00DD31D0"/>
    <w:rsid w:val="00DD3DCE"/>
    <w:rsid w:val="00DD4152"/>
    <w:rsid w:val="00DD5047"/>
    <w:rsid w:val="00DD598C"/>
    <w:rsid w:val="00DD609C"/>
    <w:rsid w:val="00DD735A"/>
    <w:rsid w:val="00DD7A64"/>
    <w:rsid w:val="00DD7F24"/>
    <w:rsid w:val="00DE0375"/>
    <w:rsid w:val="00DE0F3C"/>
    <w:rsid w:val="00DE15B7"/>
    <w:rsid w:val="00DE1CE4"/>
    <w:rsid w:val="00DE32DB"/>
    <w:rsid w:val="00DE34B2"/>
    <w:rsid w:val="00DE36EF"/>
    <w:rsid w:val="00DE3B43"/>
    <w:rsid w:val="00DE3BCD"/>
    <w:rsid w:val="00DE3D67"/>
    <w:rsid w:val="00DE44EA"/>
    <w:rsid w:val="00DE49BD"/>
    <w:rsid w:val="00DE4BAD"/>
    <w:rsid w:val="00DE58D1"/>
    <w:rsid w:val="00DE6167"/>
    <w:rsid w:val="00DE64B3"/>
    <w:rsid w:val="00DE7A50"/>
    <w:rsid w:val="00DE7A86"/>
    <w:rsid w:val="00DE7FB0"/>
    <w:rsid w:val="00DF1660"/>
    <w:rsid w:val="00DF18C8"/>
    <w:rsid w:val="00DF2775"/>
    <w:rsid w:val="00DF2DDD"/>
    <w:rsid w:val="00DF2E99"/>
    <w:rsid w:val="00DF3225"/>
    <w:rsid w:val="00DF394E"/>
    <w:rsid w:val="00DF4273"/>
    <w:rsid w:val="00DF49A7"/>
    <w:rsid w:val="00DF7AD2"/>
    <w:rsid w:val="00DF7FF4"/>
    <w:rsid w:val="00E0004F"/>
    <w:rsid w:val="00E00CCB"/>
    <w:rsid w:val="00E01306"/>
    <w:rsid w:val="00E01A39"/>
    <w:rsid w:val="00E02377"/>
    <w:rsid w:val="00E02D31"/>
    <w:rsid w:val="00E0322A"/>
    <w:rsid w:val="00E0328B"/>
    <w:rsid w:val="00E0334F"/>
    <w:rsid w:val="00E03380"/>
    <w:rsid w:val="00E033C0"/>
    <w:rsid w:val="00E03671"/>
    <w:rsid w:val="00E03F75"/>
    <w:rsid w:val="00E0409A"/>
    <w:rsid w:val="00E043F8"/>
    <w:rsid w:val="00E043FE"/>
    <w:rsid w:val="00E047B8"/>
    <w:rsid w:val="00E0491F"/>
    <w:rsid w:val="00E04B7F"/>
    <w:rsid w:val="00E04F90"/>
    <w:rsid w:val="00E0551B"/>
    <w:rsid w:val="00E05574"/>
    <w:rsid w:val="00E056EC"/>
    <w:rsid w:val="00E058D1"/>
    <w:rsid w:val="00E06A02"/>
    <w:rsid w:val="00E0710C"/>
    <w:rsid w:val="00E076A3"/>
    <w:rsid w:val="00E104E5"/>
    <w:rsid w:val="00E110D8"/>
    <w:rsid w:val="00E11986"/>
    <w:rsid w:val="00E11B5E"/>
    <w:rsid w:val="00E125AB"/>
    <w:rsid w:val="00E12DA5"/>
    <w:rsid w:val="00E143A6"/>
    <w:rsid w:val="00E14545"/>
    <w:rsid w:val="00E14F58"/>
    <w:rsid w:val="00E16342"/>
    <w:rsid w:val="00E164B6"/>
    <w:rsid w:val="00E16D66"/>
    <w:rsid w:val="00E1723B"/>
    <w:rsid w:val="00E17B64"/>
    <w:rsid w:val="00E17F80"/>
    <w:rsid w:val="00E20533"/>
    <w:rsid w:val="00E20636"/>
    <w:rsid w:val="00E21110"/>
    <w:rsid w:val="00E21155"/>
    <w:rsid w:val="00E21E66"/>
    <w:rsid w:val="00E221F6"/>
    <w:rsid w:val="00E223B2"/>
    <w:rsid w:val="00E227D6"/>
    <w:rsid w:val="00E22942"/>
    <w:rsid w:val="00E24922"/>
    <w:rsid w:val="00E24942"/>
    <w:rsid w:val="00E24B58"/>
    <w:rsid w:val="00E24FF6"/>
    <w:rsid w:val="00E25750"/>
    <w:rsid w:val="00E262CB"/>
    <w:rsid w:val="00E266F1"/>
    <w:rsid w:val="00E26852"/>
    <w:rsid w:val="00E26B7E"/>
    <w:rsid w:val="00E27212"/>
    <w:rsid w:val="00E27231"/>
    <w:rsid w:val="00E27445"/>
    <w:rsid w:val="00E27ADD"/>
    <w:rsid w:val="00E27D78"/>
    <w:rsid w:val="00E27F89"/>
    <w:rsid w:val="00E302A8"/>
    <w:rsid w:val="00E3137E"/>
    <w:rsid w:val="00E313F8"/>
    <w:rsid w:val="00E318D5"/>
    <w:rsid w:val="00E31DE1"/>
    <w:rsid w:val="00E32AD3"/>
    <w:rsid w:val="00E32E81"/>
    <w:rsid w:val="00E33A4A"/>
    <w:rsid w:val="00E33F71"/>
    <w:rsid w:val="00E3403E"/>
    <w:rsid w:val="00E34BDA"/>
    <w:rsid w:val="00E34BDF"/>
    <w:rsid w:val="00E35A9E"/>
    <w:rsid w:val="00E35E6E"/>
    <w:rsid w:val="00E35F2A"/>
    <w:rsid w:val="00E36898"/>
    <w:rsid w:val="00E36C05"/>
    <w:rsid w:val="00E36C95"/>
    <w:rsid w:val="00E37B53"/>
    <w:rsid w:val="00E37C98"/>
    <w:rsid w:val="00E37DB5"/>
    <w:rsid w:val="00E40554"/>
    <w:rsid w:val="00E406CB"/>
    <w:rsid w:val="00E4078E"/>
    <w:rsid w:val="00E40AFF"/>
    <w:rsid w:val="00E40B79"/>
    <w:rsid w:val="00E41EFE"/>
    <w:rsid w:val="00E437C9"/>
    <w:rsid w:val="00E43A4D"/>
    <w:rsid w:val="00E44291"/>
    <w:rsid w:val="00E44496"/>
    <w:rsid w:val="00E446C7"/>
    <w:rsid w:val="00E446D7"/>
    <w:rsid w:val="00E44F81"/>
    <w:rsid w:val="00E45267"/>
    <w:rsid w:val="00E452EB"/>
    <w:rsid w:val="00E46F61"/>
    <w:rsid w:val="00E471E6"/>
    <w:rsid w:val="00E47521"/>
    <w:rsid w:val="00E50DFE"/>
    <w:rsid w:val="00E50EE5"/>
    <w:rsid w:val="00E50F76"/>
    <w:rsid w:val="00E51287"/>
    <w:rsid w:val="00E51817"/>
    <w:rsid w:val="00E51F2A"/>
    <w:rsid w:val="00E51F2F"/>
    <w:rsid w:val="00E52CAA"/>
    <w:rsid w:val="00E5413F"/>
    <w:rsid w:val="00E546DD"/>
    <w:rsid w:val="00E5483D"/>
    <w:rsid w:val="00E54BBD"/>
    <w:rsid w:val="00E54DCC"/>
    <w:rsid w:val="00E56559"/>
    <w:rsid w:val="00E57DF2"/>
    <w:rsid w:val="00E60BD2"/>
    <w:rsid w:val="00E613F3"/>
    <w:rsid w:val="00E6156F"/>
    <w:rsid w:val="00E62234"/>
    <w:rsid w:val="00E626C2"/>
    <w:rsid w:val="00E62ABA"/>
    <w:rsid w:val="00E62D60"/>
    <w:rsid w:val="00E62F8A"/>
    <w:rsid w:val="00E63922"/>
    <w:rsid w:val="00E64501"/>
    <w:rsid w:val="00E65994"/>
    <w:rsid w:val="00E65E86"/>
    <w:rsid w:val="00E66B77"/>
    <w:rsid w:val="00E66F45"/>
    <w:rsid w:val="00E6723E"/>
    <w:rsid w:val="00E67336"/>
    <w:rsid w:val="00E67590"/>
    <w:rsid w:val="00E677CF"/>
    <w:rsid w:val="00E6786C"/>
    <w:rsid w:val="00E67CAD"/>
    <w:rsid w:val="00E70986"/>
    <w:rsid w:val="00E70C37"/>
    <w:rsid w:val="00E7133E"/>
    <w:rsid w:val="00E7152C"/>
    <w:rsid w:val="00E716FB"/>
    <w:rsid w:val="00E71738"/>
    <w:rsid w:val="00E72B3A"/>
    <w:rsid w:val="00E72BF6"/>
    <w:rsid w:val="00E73202"/>
    <w:rsid w:val="00E73B39"/>
    <w:rsid w:val="00E74A31"/>
    <w:rsid w:val="00E751DF"/>
    <w:rsid w:val="00E761C5"/>
    <w:rsid w:val="00E765F3"/>
    <w:rsid w:val="00E76751"/>
    <w:rsid w:val="00E77D20"/>
    <w:rsid w:val="00E8042D"/>
    <w:rsid w:val="00E80917"/>
    <w:rsid w:val="00E80DED"/>
    <w:rsid w:val="00E813AE"/>
    <w:rsid w:val="00E81F83"/>
    <w:rsid w:val="00E82AEB"/>
    <w:rsid w:val="00E84296"/>
    <w:rsid w:val="00E84355"/>
    <w:rsid w:val="00E84681"/>
    <w:rsid w:val="00E8532E"/>
    <w:rsid w:val="00E8572A"/>
    <w:rsid w:val="00E859D2"/>
    <w:rsid w:val="00E866EF"/>
    <w:rsid w:val="00E86733"/>
    <w:rsid w:val="00E86C1F"/>
    <w:rsid w:val="00E86D6F"/>
    <w:rsid w:val="00E86E3E"/>
    <w:rsid w:val="00E8761D"/>
    <w:rsid w:val="00E87A74"/>
    <w:rsid w:val="00E87E35"/>
    <w:rsid w:val="00E90960"/>
    <w:rsid w:val="00E90E91"/>
    <w:rsid w:val="00E90EB7"/>
    <w:rsid w:val="00E90F52"/>
    <w:rsid w:val="00E915A3"/>
    <w:rsid w:val="00E923AC"/>
    <w:rsid w:val="00E9244E"/>
    <w:rsid w:val="00E93E07"/>
    <w:rsid w:val="00E9434D"/>
    <w:rsid w:val="00E94924"/>
    <w:rsid w:val="00E950D7"/>
    <w:rsid w:val="00E953DA"/>
    <w:rsid w:val="00E956FA"/>
    <w:rsid w:val="00E9629E"/>
    <w:rsid w:val="00E970C9"/>
    <w:rsid w:val="00E979C7"/>
    <w:rsid w:val="00EA07AA"/>
    <w:rsid w:val="00EA120C"/>
    <w:rsid w:val="00EA132A"/>
    <w:rsid w:val="00EA15C9"/>
    <w:rsid w:val="00EA1988"/>
    <w:rsid w:val="00EA2ABB"/>
    <w:rsid w:val="00EA2DAD"/>
    <w:rsid w:val="00EA2DAF"/>
    <w:rsid w:val="00EA30A3"/>
    <w:rsid w:val="00EA410A"/>
    <w:rsid w:val="00EA411D"/>
    <w:rsid w:val="00EA4257"/>
    <w:rsid w:val="00EA47CF"/>
    <w:rsid w:val="00EA5097"/>
    <w:rsid w:val="00EA5625"/>
    <w:rsid w:val="00EA5663"/>
    <w:rsid w:val="00EA6504"/>
    <w:rsid w:val="00EA6AFA"/>
    <w:rsid w:val="00EB0698"/>
    <w:rsid w:val="00EB0946"/>
    <w:rsid w:val="00EB0F59"/>
    <w:rsid w:val="00EB26ED"/>
    <w:rsid w:val="00EB2941"/>
    <w:rsid w:val="00EB3B8C"/>
    <w:rsid w:val="00EB4425"/>
    <w:rsid w:val="00EB4A2D"/>
    <w:rsid w:val="00EB54C0"/>
    <w:rsid w:val="00EB5BC6"/>
    <w:rsid w:val="00EB657E"/>
    <w:rsid w:val="00EB66F6"/>
    <w:rsid w:val="00EB6763"/>
    <w:rsid w:val="00EB7984"/>
    <w:rsid w:val="00EB7993"/>
    <w:rsid w:val="00EB7BFA"/>
    <w:rsid w:val="00EC13E9"/>
    <w:rsid w:val="00EC1780"/>
    <w:rsid w:val="00EC2265"/>
    <w:rsid w:val="00EC246D"/>
    <w:rsid w:val="00EC2C30"/>
    <w:rsid w:val="00EC315E"/>
    <w:rsid w:val="00EC34DC"/>
    <w:rsid w:val="00EC41E1"/>
    <w:rsid w:val="00EC4FF3"/>
    <w:rsid w:val="00EC5CFD"/>
    <w:rsid w:val="00EC5D66"/>
    <w:rsid w:val="00EC62C2"/>
    <w:rsid w:val="00EC66E2"/>
    <w:rsid w:val="00EC7396"/>
    <w:rsid w:val="00EC7C2E"/>
    <w:rsid w:val="00EC7F57"/>
    <w:rsid w:val="00ED02CD"/>
    <w:rsid w:val="00ED0620"/>
    <w:rsid w:val="00ED0774"/>
    <w:rsid w:val="00ED0D67"/>
    <w:rsid w:val="00ED1A81"/>
    <w:rsid w:val="00ED2010"/>
    <w:rsid w:val="00ED25E8"/>
    <w:rsid w:val="00ED27B0"/>
    <w:rsid w:val="00ED3619"/>
    <w:rsid w:val="00ED3FE1"/>
    <w:rsid w:val="00ED4DD5"/>
    <w:rsid w:val="00ED50F1"/>
    <w:rsid w:val="00ED5B1E"/>
    <w:rsid w:val="00ED5F77"/>
    <w:rsid w:val="00ED603E"/>
    <w:rsid w:val="00ED60DB"/>
    <w:rsid w:val="00ED65D2"/>
    <w:rsid w:val="00ED676F"/>
    <w:rsid w:val="00ED68BF"/>
    <w:rsid w:val="00EE018D"/>
    <w:rsid w:val="00EE0AF8"/>
    <w:rsid w:val="00EE0EC1"/>
    <w:rsid w:val="00EE19B3"/>
    <w:rsid w:val="00EE1C0F"/>
    <w:rsid w:val="00EE1C64"/>
    <w:rsid w:val="00EE2588"/>
    <w:rsid w:val="00EE302C"/>
    <w:rsid w:val="00EE316D"/>
    <w:rsid w:val="00EE4545"/>
    <w:rsid w:val="00EE463B"/>
    <w:rsid w:val="00EE46BD"/>
    <w:rsid w:val="00EE4B7E"/>
    <w:rsid w:val="00EE4D1E"/>
    <w:rsid w:val="00EE5F90"/>
    <w:rsid w:val="00EE69DA"/>
    <w:rsid w:val="00EF019F"/>
    <w:rsid w:val="00EF0651"/>
    <w:rsid w:val="00EF0918"/>
    <w:rsid w:val="00EF17DB"/>
    <w:rsid w:val="00EF1CC8"/>
    <w:rsid w:val="00EF2085"/>
    <w:rsid w:val="00EF2986"/>
    <w:rsid w:val="00EF2BCF"/>
    <w:rsid w:val="00EF312F"/>
    <w:rsid w:val="00EF3654"/>
    <w:rsid w:val="00EF4342"/>
    <w:rsid w:val="00EF4DF5"/>
    <w:rsid w:val="00EF4EEA"/>
    <w:rsid w:val="00EF5935"/>
    <w:rsid w:val="00EF5CC7"/>
    <w:rsid w:val="00EF5FF0"/>
    <w:rsid w:val="00EF618B"/>
    <w:rsid w:val="00EF6F7B"/>
    <w:rsid w:val="00EF7EA2"/>
    <w:rsid w:val="00F00291"/>
    <w:rsid w:val="00F003F2"/>
    <w:rsid w:val="00F007F2"/>
    <w:rsid w:val="00F00AE4"/>
    <w:rsid w:val="00F01868"/>
    <w:rsid w:val="00F01B74"/>
    <w:rsid w:val="00F03771"/>
    <w:rsid w:val="00F037FC"/>
    <w:rsid w:val="00F04399"/>
    <w:rsid w:val="00F043BD"/>
    <w:rsid w:val="00F0520A"/>
    <w:rsid w:val="00F0607F"/>
    <w:rsid w:val="00F06908"/>
    <w:rsid w:val="00F06FD3"/>
    <w:rsid w:val="00F06FEF"/>
    <w:rsid w:val="00F07077"/>
    <w:rsid w:val="00F10009"/>
    <w:rsid w:val="00F10772"/>
    <w:rsid w:val="00F108DC"/>
    <w:rsid w:val="00F1161B"/>
    <w:rsid w:val="00F128B7"/>
    <w:rsid w:val="00F12A2C"/>
    <w:rsid w:val="00F12F4D"/>
    <w:rsid w:val="00F13277"/>
    <w:rsid w:val="00F1330E"/>
    <w:rsid w:val="00F13342"/>
    <w:rsid w:val="00F13E96"/>
    <w:rsid w:val="00F14107"/>
    <w:rsid w:val="00F142B5"/>
    <w:rsid w:val="00F154C6"/>
    <w:rsid w:val="00F1629E"/>
    <w:rsid w:val="00F1632B"/>
    <w:rsid w:val="00F1632C"/>
    <w:rsid w:val="00F16689"/>
    <w:rsid w:val="00F169DF"/>
    <w:rsid w:val="00F16FB5"/>
    <w:rsid w:val="00F17183"/>
    <w:rsid w:val="00F17784"/>
    <w:rsid w:val="00F21878"/>
    <w:rsid w:val="00F219B5"/>
    <w:rsid w:val="00F21CA8"/>
    <w:rsid w:val="00F225AE"/>
    <w:rsid w:val="00F22DC1"/>
    <w:rsid w:val="00F23406"/>
    <w:rsid w:val="00F238FB"/>
    <w:rsid w:val="00F23961"/>
    <w:rsid w:val="00F241BA"/>
    <w:rsid w:val="00F242A3"/>
    <w:rsid w:val="00F249D5"/>
    <w:rsid w:val="00F24A88"/>
    <w:rsid w:val="00F256C7"/>
    <w:rsid w:val="00F31169"/>
    <w:rsid w:val="00F314E4"/>
    <w:rsid w:val="00F3171B"/>
    <w:rsid w:val="00F33A29"/>
    <w:rsid w:val="00F341E8"/>
    <w:rsid w:val="00F3454A"/>
    <w:rsid w:val="00F34DA9"/>
    <w:rsid w:val="00F3540F"/>
    <w:rsid w:val="00F35BD3"/>
    <w:rsid w:val="00F35DF1"/>
    <w:rsid w:val="00F35F7C"/>
    <w:rsid w:val="00F3629C"/>
    <w:rsid w:val="00F365CA"/>
    <w:rsid w:val="00F3686F"/>
    <w:rsid w:val="00F36968"/>
    <w:rsid w:val="00F36E52"/>
    <w:rsid w:val="00F37073"/>
    <w:rsid w:val="00F3765D"/>
    <w:rsid w:val="00F37F25"/>
    <w:rsid w:val="00F40FF4"/>
    <w:rsid w:val="00F41EDB"/>
    <w:rsid w:val="00F4217E"/>
    <w:rsid w:val="00F42330"/>
    <w:rsid w:val="00F42E26"/>
    <w:rsid w:val="00F42ECC"/>
    <w:rsid w:val="00F4301D"/>
    <w:rsid w:val="00F43650"/>
    <w:rsid w:val="00F43B39"/>
    <w:rsid w:val="00F4409F"/>
    <w:rsid w:val="00F44890"/>
    <w:rsid w:val="00F44F49"/>
    <w:rsid w:val="00F45011"/>
    <w:rsid w:val="00F452DF"/>
    <w:rsid w:val="00F453E7"/>
    <w:rsid w:val="00F45715"/>
    <w:rsid w:val="00F457C5"/>
    <w:rsid w:val="00F460DE"/>
    <w:rsid w:val="00F46A16"/>
    <w:rsid w:val="00F46A63"/>
    <w:rsid w:val="00F4705C"/>
    <w:rsid w:val="00F47075"/>
    <w:rsid w:val="00F47BD0"/>
    <w:rsid w:val="00F503D4"/>
    <w:rsid w:val="00F50832"/>
    <w:rsid w:val="00F51DAB"/>
    <w:rsid w:val="00F520A8"/>
    <w:rsid w:val="00F521B5"/>
    <w:rsid w:val="00F527B2"/>
    <w:rsid w:val="00F52C58"/>
    <w:rsid w:val="00F5333D"/>
    <w:rsid w:val="00F53552"/>
    <w:rsid w:val="00F53674"/>
    <w:rsid w:val="00F5378F"/>
    <w:rsid w:val="00F55D6A"/>
    <w:rsid w:val="00F5615A"/>
    <w:rsid w:val="00F56261"/>
    <w:rsid w:val="00F5675B"/>
    <w:rsid w:val="00F5693B"/>
    <w:rsid w:val="00F570E6"/>
    <w:rsid w:val="00F574A3"/>
    <w:rsid w:val="00F57C69"/>
    <w:rsid w:val="00F6021A"/>
    <w:rsid w:val="00F60BA6"/>
    <w:rsid w:val="00F60D93"/>
    <w:rsid w:val="00F61265"/>
    <w:rsid w:val="00F61E46"/>
    <w:rsid w:val="00F62042"/>
    <w:rsid w:val="00F624B8"/>
    <w:rsid w:val="00F628EB"/>
    <w:rsid w:val="00F62A7E"/>
    <w:rsid w:val="00F63D24"/>
    <w:rsid w:val="00F63E43"/>
    <w:rsid w:val="00F63FDF"/>
    <w:rsid w:val="00F6457B"/>
    <w:rsid w:val="00F646DA"/>
    <w:rsid w:val="00F662EC"/>
    <w:rsid w:val="00F66AD8"/>
    <w:rsid w:val="00F67540"/>
    <w:rsid w:val="00F7072E"/>
    <w:rsid w:val="00F70C39"/>
    <w:rsid w:val="00F70C9D"/>
    <w:rsid w:val="00F718E4"/>
    <w:rsid w:val="00F71D66"/>
    <w:rsid w:val="00F72485"/>
    <w:rsid w:val="00F72DBA"/>
    <w:rsid w:val="00F72E3F"/>
    <w:rsid w:val="00F738BE"/>
    <w:rsid w:val="00F738FE"/>
    <w:rsid w:val="00F74417"/>
    <w:rsid w:val="00F74EB8"/>
    <w:rsid w:val="00F75611"/>
    <w:rsid w:val="00F75AAB"/>
    <w:rsid w:val="00F75C5E"/>
    <w:rsid w:val="00F75F61"/>
    <w:rsid w:val="00F763EA"/>
    <w:rsid w:val="00F768C4"/>
    <w:rsid w:val="00F775BC"/>
    <w:rsid w:val="00F80589"/>
    <w:rsid w:val="00F80998"/>
    <w:rsid w:val="00F80FB4"/>
    <w:rsid w:val="00F81581"/>
    <w:rsid w:val="00F817C6"/>
    <w:rsid w:val="00F81EC1"/>
    <w:rsid w:val="00F82350"/>
    <w:rsid w:val="00F82492"/>
    <w:rsid w:val="00F82DD5"/>
    <w:rsid w:val="00F83871"/>
    <w:rsid w:val="00F83A81"/>
    <w:rsid w:val="00F85AA9"/>
    <w:rsid w:val="00F85D95"/>
    <w:rsid w:val="00F86D23"/>
    <w:rsid w:val="00F870F4"/>
    <w:rsid w:val="00F8720D"/>
    <w:rsid w:val="00F87D7F"/>
    <w:rsid w:val="00F87EDC"/>
    <w:rsid w:val="00F90A69"/>
    <w:rsid w:val="00F916B0"/>
    <w:rsid w:val="00F91C3D"/>
    <w:rsid w:val="00F91DE5"/>
    <w:rsid w:val="00F91FC8"/>
    <w:rsid w:val="00F9204E"/>
    <w:rsid w:val="00F92183"/>
    <w:rsid w:val="00F928FC"/>
    <w:rsid w:val="00F9311A"/>
    <w:rsid w:val="00F931EF"/>
    <w:rsid w:val="00F9327B"/>
    <w:rsid w:val="00F93B38"/>
    <w:rsid w:val="00F9472C"/>
    <w:rsid w:val="00F94784"/>
    <w:rsid w:val="00F95E23"/>
    <w:rsid w:val="00F960D1"/>
    <w:rsid w:val="00F960DD"/>
    <w:rsid w:val="00F9713D"/>
    <w:rsid w:val="00F975D9"/>
    <w:rsid w:val="00FA0DCB"/>
    <w:rsid w:val="00FA13BF"/>
    <w:rsid w:val="00FA2385"/>
    <w:rsid w:val="00FA3C6B"/>
    <w:rsid w:val="00FA408B"/>
    <w:rsid w:val="00FA43A8"/>
    <w:rsid w:val="00FA54AF"/>
    <w:rsid w:val="00FA61C0"/>
    <w:rsid w:val="00FA66F4"/>
    <w:rsid w:val="00FA7E86"/>
    <w:rsid w:val="00FB0126"/>
    <w:rsid w:val="00FB0CCB"/>
    <w:rsid w:val="00FB1547"/>
    <w:rsid w:val="00FB1BE2"/>
    <w:rsid w:val="00FB2B6E"/>
    <w:rsid w:val="00FB32C0"/>
    <w:rsid w:val="00FB35EC"/>
    <w:rsid w:val="00FB4265"/>
    <w:rsid w:val="00FB4BCB"/>
    <w:rsid w:val="00FB51BE"/>
    <w:rsid w:val="00FB5E2D"/>
    <w:rsid w:val="00FB63A1"/>
    <w:rsid w:val="00FB6686"/>
    <w:rsid w:val="00FB6730"/>
    <w:rsid w:val="00FB69F0"/>
    <w:rsid w:val="00FB6FA4"/>
    <w:rsid w:val="00FB725A"/>
    <w:rsid w:val="00FB78A2"/>
    <w:rsid w:val="00FB7BC7"/>
    <w:rsid w:val="00FB7E4E"/>
    <w:rsid w:val="00FC109F"/>
    <w:rsid w:val="00FC116A"/>
    <w:rsid w:val="00FC1BDA"/>
    <w:rsid w:val="00FC221C"/>
    <w:rsid w:val="00FC243C"/>
    <w:rsid w:val="00FC310C"/>
    <w:rsid w:val="00FC3AAB"/>
    <w:rsid w:val="00FC46E5"/>
    <w:rsid w:val="00FC4A2D"/>
    <w:rsid w:val="00FC51E2"/>
    <w:rsid w:val="00FC6AC5"/>
    <w:rsid w:val="00FC6C63"/>
    <w:rsid w:val="00FC7BE6"/>
    <w:rsid w:val="00FC7DBD"/>
    <w:rsid w:val="00FC7EB6"/>
    <w:rsid w:val="00FD01CE"/>
    <w:rsid w:val="00FD0E3D"/>
    <w:rsid w:val="00FD115A"/>
    <w:rsid w:val="00FD135B"/>
    <w:rsid w:val="00FD2656"/>
    <w:rsid w:val="00FD273D"/>
    <w:rsid w:val="00FD2759"/>
    <w:rsid w:val="00FD339B"/>
    <w:rsid w:val="00FD3AA0"/>
    <w:rsid w:val="00FD3AE9"/>
    <w:rsid w:val="00FD43F9"/>
    <w:rsid w:val="00FD4AA6"/>
    <w:rsid w:val="00FD518E"/>
    <w:rsid w:val="00FD551D"/>
    <w:rsid w:val="00FD58AF"/>
    <w:rsid w:val="00FD5B34"/>
    <w:rsid w:val="00FD5E4F"/>
    <w:rsid w:val="00FD71E9"/>
    <w:rsid w:val="00FD7705"/>
    <w:rsid w:val="00FD7778"/>
    <w:rsid w:val="00FD7910"/>
    <w:rsid w:val="00FD7CD0"/>
    <w:rsid w:val="00FD7DBF"/>
    <w:rsid w:val="00FD7ECA"/>
    <w:rsid w:val="00FD7ECF"/>
    <w:rsid w:val="00FD7FDF"/>
    <w:rsid w:val="00FE0026"/>
    <w:rsid w:val="00FE0554"/>
    <w:rsid w:val="00FE07C1"/>
    <w:rsid w:val="00FE0BC3"/>
    <w:rsid w:val="00FE249F"/>
    <w:rsid w:val="00FE28C4"/>
    <w:rsid w:val="00FE2BDD"/>
    <w:rsid w:val="00FE2C1F"/>
    <w:rsid w:val="00FE382D"/>
    <w:rsid w:val="00FE422D"/>
    <w:rsid w:val="00FE45FB"/>
    <w:rsid w:val="00FE474B"/>
    <w:rsid w:val="00FE5957"/>
    <w:rsid w:val="00FE5F52"/>
    <w:rsid w:val="00FE63D0"/>
    <w:rsid w:val="00FE66C5"/>
    <w:rsid w:val="00FE6A33"/>
    <w:rsid w:val="00FE6EFD"/>
    <w:rsid w:val="00FE6F6D"/>
    <w:rsid w:val="00FE7213"/>
    <w:rsid w:val="00FE741F"/>
    <w:rsid w:val="00FE746D"/>
    <w:rsid w:val="00FE76D6"/>
    <w:rsid w:val="00FF0359"/>
    <w:rsid w:val="00FF0D16"/>
    <w:rsid w:val="00FF1376"/>
    <w:rsid w:val="00FF1DA3"/>
    <w:rsid w:val="00FF2321"/>
    <w:rsid w:val="00FF2B4D"/>
    <w:rsid w:val="00FF2D03"/>
    <w:rsid w:val="00FF2F20"/>
    <w:rsid w:val="00FF309A"/>
    <w:rsid w:val="00FF3432"/>
    <w:rsid w:val="00FF3D19"/>
    <w:rsid w:val="00FF40A1"/>
    <w:rsid w:val="00FF62C3"/>
    <w:rsid w:val="00FF6C5B"/>
    <w:rsid w:val="00FF6E75"/>
    <w:rsid w:val="00FF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B7D5684"/>
  <w15:docId w15:val="{E1AC87E6-7D3C-4893-9887-EF5FF555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90"/>
    <w:rPr>
      <w:sz w:val="24"/>
      <w:szCs w:val="24"/>
      <w:lang w:eastAsia="en-US"/>
    </w:rPr>
  </w:style>
  <w:style w:type="paragraph" w:styleId="Heading1">
    <w:name w:val="heading 1"/>
    <w:basedOn w:val="Normal"/>
    <w:next w:val="Normal"/>
    <w:link w:val="Heading1Char"/>
    <w:autoRedefine/>
    <w:uiPriority w:val="99"/>
    <w:qFormat/>
    <w:rsid w:val="001C013A"/>
    <w:pPr>
      <w:keepNext/>
      <w:numPr>
        <w:numId w:val="1"/>
      </w:numPr>
      <w:pBdr>
        <w:top w:val="single" w:sz="4" w:space="1" w:color="auto"/>
        <w:left w:val="single" w:sz="4" w:space="0" w:color="auto"/>
        <w:bottom w:val="single" w:sz="4" w:space="1" w:color="auto"/>
        <w:right w:val="single" w:sz="4" w:space="4" w:color="auto"/>
      </w:pBdr>
      <w:spacing w:after="360"/>
      <w:outlineLvl w:val="0"/>
    </w:pPr>
    <w:rPr>
      <w:rFonts w:ascii="Arial" w:hAnsi="Arial" w:cs="Arial"/>
      <w:b/>
      <w:bCs/>
      <w:kern w:val="32"/>
    </w:rPr>
  </w:style>
  <w:style w:type="paragraph" w:styleId="Heading2">
    <w:name w:val="heading 2"/>
    <w:basedOn w:val="Normal"/>
    <w:next w:val="Normal"/>
    <w:link w:val="Heading2Char"/>
    <w:autoRedefine/>
    <w:uiPriority w:val="99"/>
    <w:qFormat/>
    <w:rsid w:val="00523E43"/>
    <w:pPr>
      <w:numPr>
        <w:ilvl w:val="1"/>
        <w:numId w:val="1"/>
      </w:numPr>
      <w:spacing w:line="276" w:lineRule="auto"/>
      <w:jc w:val="both"/>
      <w:outlineLvl w:val="1"/>
    </w:pPr>
    <w:rPr>
      <w:rFonts w:ascii="Arial" w:eastAsia="Calibri" w:hAnsi="Arial" w:cs="Arial"/>
      <w:bCs/>
      <w:iCs/>
    </w:rPr>
  </w:style>
  <w:style w:type="paragraph" w:styleId="Heading3">
    <w:name w:val="heading 3"/>
    <w:basedOn w:val="Normal"/>
    <w:next w:val="Normal"/>
    <w:link w:val="Heading3Char"/>
    <w:autoRedefine/>
    <w:uiPriority w:val="99"/>
    <w:qFormat/>
    <w:rsid w:val="00AD0C6C"/>
    <w:pPr>
      <w:numPr>
        <w:ilvl w:val="2"/>
        <w:numId w:val="1"/>
      </w:numPr>
      <w:spacing w:line="276" w:lineRule="auto"/>
      <w:jc w:val="both"/>
      <w:outlineLvl w:val="2"/>
    </w:pPr>
    <w:rPr>
      <w:rFonts w:ascii="Arial" w:hAnsi="Arial" w:cs="Arial"/>
      <w:color w:val="FF0000"/>
    </w:rPr>
  </w:style>
  <w:style w:type="paragraph" w:styleId="Heading4">
    <w:name w:val="heading 4"/>
    <w:basedOn w:val="Normal"/>
    <w:next w:val="Normal"/>
    <w:link w:val="Heading4Char"/>
    <w:uiPriority w:val="99"/>
    <w:qFormat/>
    <w:rsid w:val="002A085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2A08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A085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A085A"/>
    <w:pPr>
      <w:numPr>
        <w:ilvl w:val="6"/>
        <w:numId w:val="1"/>
      </w:numPr>
      <w:spacing w:before="240" w:after="60"/>
      <w:outlineLvl w:val="6"/>
    </w:pPr>
  </w:style>
  <w:style w:type="paragraph" w:styleId="Heading8">
    <w:name w:val="heading 8"/>
    <w:basedOn w:val="Normal"/>
    <w:next w:val="Normal"/>
    <w:link w:val="Heading8Char"/>
    <w:uiPriority w:val="99"/>
    <w:qFormat/>
    <w:rsid w:val="002A085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2A08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013A"/>
    <w:rPr>
      <w:rFonts w:ascii="Arial" w:hAnsi="Arial" w:cs="Arial"/>
      <w:b/>
      <w:bCs/>
      <w:kern w:val="32"/>
      <w:sz w:val="24"/>
      <w:szCs w:val="24"/>
      <w:lang w:eastAsia="en-US"/>
    </w:rPr>
  </w:style>
  <w:style w:type="character" w:customStyle="1" w:styleId="Heading2Char">
    <w:name w:val="Heading 2 Char"/>
    <w:basedOn w:val="DefaultParagraphFont"/>
    <w:link w:val="Heading2"/>
    <w:uiPriority w:val="99"/>
    <w:locked/>
    <w:rsid w:val="00523E43"/>
    <w:rPr>
      <w:rFonts w:ascii="Arial" w:eastAsia="Calibri" w:hAnsi="Arial" w:cs="Arial"/>
      <w:bCs/>
      <w:iCs/>
      <w:sz w:val="24"/>
      <w:szCs w:val="24"/>
      <w:lang w:eastAsia="en-US"/>
    </w:rPr>
  </w:style>
  <w:style w:type="character" w:customStyle="1" w:styleId="Heading3Char">
    <w:name w:val="Heading 3 Char"/>
    <w:basedOn w:val="DefaultParagraphFont"/>
    <w:link w:val="Heading3"/>
    <w:uiPriority w:val="99"/>
    <w:locked/>
    <w:rsid w:val="00AD0C6C"/>
    <w:rPr>
      <w:rFonts w:ascii="Arial" w:hAnsi="Arial" w:cs="Arial"/>
      <w:color w:val="FF0000"/>
      <w:sz w:val="24"/>
      <w:szCs w:val="24"/>
      <w:lang w:eastAsia="en-US"/>
    </w:rPr>
  </w:style>
  <w:style w:type="character" w:customStyle="1" w:styleId="Heading4Char">
    <w:name w:val="Heading 4 Char"/>
    <w:basedOn w:val="DefaultParagraphFont"/>
    <w:link w:val="Heading4"/>
    <w:uiPriority w:val="99"/>
    <w:locked/>
    <w:rsid w:val="00EE69DA"/>
    <w:rPr>
      <w:b/>
      <w:bCs/>
      <w:sz w:val="28"/>
      <w:szCs w:val="28"/>
      <w:lang w:eastAsia="en-US"/>
    </w:rPr>
  </w:style>
  <w:style w:type="character" w:customStyle="1" w:styleId="Heading5Char">
    <w:name w:val="Heading 5 Char"/>
    <w:basedOn w:val="DefaultParagraphFont"/>
    <w:link w:val="Heading5"/>
    <w:uiPriority w:val="99"/>
    <w:locked/>
    <w:rsid w:val="00EE69DA"/>
    <w:rPr>
      <w:b/>
      <w:bCs/>
      <w:i/>
      <w:iCs/>
      <w:sz w:val="26"/>
      <w:szCs w:val="26"/>
      <w:lang w:eastAsia="en-US"/>
    </w:rPr>
  </w:style>
  <w:style w:type="character" w:customStyle="1" w:styleId="Heading6Char">
    <w:name w:val="Heading 6 Char"/>
    <w:basedOn w:val="DefaultParagraphFont"/>
    <w:link w:val="Heading6"/>
    <w:uiPriority w:val="99"/>
    <w:locked/>
    <w:rsid w:val="00EE69DA"/>
    <w:rPr>
      <w:b/>
      <w:bCs/>
      <w:lang w:eastAsia="en-US"/>
    </w:rPr>
  </w:style>
  <w:style w:type="character" w:customStyle="1" w:styleId="Heading7Char">
    <w:name w:val="Heading 7 Char"/>
    <w:basedOn w:val="DefaultParagraphFont"/>
    <w:link w:val="Heading7"/>
    <w:uiPriority w:val="99"/>
    <w:locked/>
    <w:rsid w:val="00EE69DA"/>
    <w:rPr>
      <w:sz w:val="24"/>
      <w:szCs w:val="24"/>
      <w:lang w:eastAsia="en-US"/>
    </w:rPr>
  </w:style>
  <w:style w:type="character" w:customStyle="1" w:styleId="Heading8Char">
    <w:name w:val="Heading 8 Char"/>
    <w:basedOn w:val="DefaultParagraphFont"/>
    <w:link w:val="Heading8"/>
    <w:uiPriority w:val="99"/>
    <w:locked/>
    <w:rsid w:val="00EE69DA"/>
    <w:rPr>
      <w:i/>
      <w:iCs/>
      <w:sz w:val="24"/>
      <w:szCs w:val="24"/>
      <w:lang w:eastAsia="en-US"/>
    </w:rPr>
  </w:style>
  <w:style w:type="character" w:customStyle="1" w:styleId="Heading9Char">
    <w:name w:val="Heading 9 Char"/>
    <w:basedOn w:val="DefaultParagraphFont"/>
    <w:link w:val="Heading9"/>
    <w:uiPriority w:val="99"/>
    <w:locked/>
    <w:rsid w:val="00EE69DA"/>
    <w:rPr>
      <w:rFonts w:ascii="Arial" w:hAnsi="Arial" w:cs="Arial"/>
      <w:lang w:eastAsia="en-US"/>
    </w:rPr>
  </w:style>
  <w:style w:type="paragraph" w:customStyle="1" w:styleId="TITLE1">
    <w:name w:val="TITLE 1"/>
    <w:basedOn w:val="Normal"/>
    <w:uiPriority w:val="99"/>
    <w:rsid w:val="002A085A"/>
    <w:pPr>
      <w:jc w:val="center"/>
    </w:pPr>
  </w:style>
  <w:style w:type="paragraph" w:styleId="Footer">
    <w:name w:val="footer"/>
    <w:basedOn w:val="Normal"/>
    <w:link w:val="FooterChar"/>
    <w:rsid w:val="00306E86"/>
    <w:pPr>
      <w:tabs>
        <w:tab w:val="center" w:pos="4153"/>
        <w:tab w:val="right" w:pos="8306"/>
      </w:tabs>
    </w:pPr>
  </w:style>
  <w:style w:type="character" w:customStyle="1" w:styleId="FooterChar">
    <w:name w:val="Footer Char"/>
    <w:basedOn w:val="DefaultParagraphFont"/>
    <w:link w:val="Footer"/>
    <w:locked/>
    <w:rsid w:val="008E5D9D"/>
    <w:rPr>
      <w:rFonts w:cs="Times New Roman"/>
      <w:sz w:val="24"/>
      <w:szCs w:val="24"/>
      <w:lang w:eastAsia="en-US"/>
    </w:rPr>
  </w:style>
  <w:style w:type="character" w:styleId="PageNumber">
    <w:name w:val="page number"/>
    <w:basedOn w:val="DefaultParagraphFont"/>
    <w:uiPriority w:val="99"/>
    <w:rsid w:val="00306E86"/>
    <w:rPr>
      <w:rFonts w:cs="Times New Roman"/>
    </w:rPr>
  </w:style>
  <w:style w:type="paragraph" w:customStyle="1" w:styleId="StyleHeading312ptNotBoldJustified">
    <w:name w:val="Style Heading 3 + 12 pt Not Bold Justified"/>
    <w:basedOn w:val="Heading3"/>
    <w:autoRedefine/>
    <w:uiPriority w:val="99"/>
    <w:rsid w:val="0035142F"/>
    <w:pPr>
      <w:tabs>
        <w:tab w:val="num" w:pos="1260"/>
      </w:tabs>
      <w:ind w:left="1260"/>
    </w:pPr>
    <w:rPr>
      <w:rFonts w:cs="Times New Roman"/>
      <w:b/>
      <w:bCs/>
      <w:szCs w:val="20"/>
    </w:rPr>
  </w:style>
  <w:style w:type="paragraph" w:customStyle="1" w:styleId="StyleHeading3">
    <w:name w:val="Style Heading 3"/>
    <w:basedOn w:val="Heading3"/>
    <w:autoRedefine/>
    <w:uiPriority w:val="99"/>
    <w:rsid w:val="0035142F"/>
    <w:pPr>
      <w:tabs>
        <w:tab w:val="num" w:pos="1260"/>
      </w:tabs>
      <w:ind w:left="1260"/>
    </w:pPr>
    <w:rPr>
      <w:rFonts w:cs="Times New Roman"/>
      <w:bCs/>
      <w:szCs w:val="20"/>
    </w:rPr>
  </w:style>
  <w:style w:type="paragraph" w:styleId="EndnoteText">
    <w:name w:val="endnote text"/>
    <w:basedOn w:val="Normal"/>
    <w:link w:val="EndnoteTextChar"/>
    <w:uiPriority w:val="99"/>
    <w:semiHidden/>
    <w:rsid w:val="00BC15C2"/>
    <w:rPr>
      <w:sz w:val="20"/>
      <w:szCs w:val="20"/>
    </w:rPr>
  </w:style>
  <w:style w:type="character" w:customStyle="1" w:styleId="EndnoteTextChar">
    <w:name w:val="Endnote Text Char"/>
    <w:basedOn w:val="DefaultParagraphFont"/>
    <w:link w:val="EndnoteText"/>
    <w:uiPriority w:val="99"/>
    <w:semiHidden/>
    <w:locked/>
    <w:rsid w:val="00EE69DA"/>
    <w:rPr>
      <w:rFonts w:cs="Times New Roman"/>
      <w:sz w:val="20"/>
      <w:szCs w:val="20"/>
      <w:lang w:val="en-GB"/>
    </w:rPr>
  </w:style>
  <w:style w:type="paragraph" w:styleId="TOC1">
    <w:name w:val="toc 1"/>
    <w:basedOn w:val="Normal"/>
    <w:next w:val="Normal"/>
    <w:autoRedefine/>
    <w:uiPriority w:val="99"/>
    <w:rsid w:val="00673546"/>
    <w:pPr>
      <w:tabs>
        <w:tab w:val="left" w:pos="1418"/>
        <w:tab w:val="right" w:leader="dot" w:pos="9639"/>
      </w:tabs>
      <w:spacing w:before="360" w:after="120"/>
      <w:ind w:left="1418" w:right="284" w:hanging="709"/>
    </w:pPr>
    <w:rPr>
      <w:rFonts w:ascii="Arial" w:hAnsi="Arial"/>
      <w:noProof/>
      <w:sz w:val="28"/>
      <w:szCs w:val="28"/>
    </w:rPr>
  </w:style>
  <w:style w:type="paragraph" w:styleId="TOC2">
    <w:name w:val="toc 2"/>
    <w:basedOn w:val="Normal"/>
    <w:next w:val="Normal"/>
    <w:autoRedefine/>
    <w:uiPriority w:val="99"/>
    <w:rsid w:val="004E048C"/>
    <w:pPr>
      <w:tabs>
        <w:tab w:val="left" w:pos="1440"/>
        <w:tab w:val="right" w:leader="dot" w:pos="9628"/>
      </w:tabs>
      <w:ind w:left="1440" w:hanging="720"/>
    </w:pPr>
    <w:rPr>
      <w:rFonts w:ascii="Arial" w:hAnsi="Arial"/>
    </w:rPr>
  </w:style>
  <w:style w:type="character" w:styleId="EndnoteReference">
    <w:name w:val="endnote reference"/>
    <w:basedOn w:val="DefaultParagraphFont"/>
    <w:uiPriority w:val="99"/>
    <w:semiHidden/>
    <w:rsid w:val="00BC15C2"/>
    <w:rPr>
      <w:rFonts w:cs="Times New Roman"/>
      <w:vertAlign w:val="superscript"/>
    </w:rPr>
  </w:style>
  <w:style w:type="character" w:styleId="Hyperlink">
    <w:name w:val="Hyperlink"/>
    <w:basedOn w:val="DefaultParagraphFont"/>
    <w:uiPriority w:val="99"/>
    <w:rsid w:val="00BC15C2"/>
    <w:rPr>
      <w:rFonts w:cs="Times New Roman"/>
      <w:color w:val="0000FF"/>
      <w:u w:val="single"/>
    </w:rPr>
  </w:style>
  <w:style w:type="paragraph" w:customStyle="1" w:styleId="BulletPoints">
    <w:name w:val="Bullet Points"/>
    <w:basedOn w:val="Heading3"/>
    <w:autoRedefine/>
    <w:uiPriority w:val="99"/>
    <w:rsid w:val="00837B2C"/>
    <w:pPr>
      <w:numPr>
        <w:ilvl w:val="0"/>
        <w:numId w:val="0"/>
      </w:numPr>
    </w:pPr>
  </w:style>
  <w:style w:type="paragraph" w:styleId="Quote">
    <w:name w:val="Quote"/>
    <w:basedOn w:val="Heading3"/>
    <w:link w:val="QuoteChar"/>
    <w:uiPriority w:val="99"/>
    <w:qFormat/>
    <w:rsid w:val="00596DB5"/>
    <w:pPr>
      <w:numPr>
        <w:ilvl w:val="0"/>
        <w:numId w:val="0"/>
      </w:numPr>
      <w:ind w:left="1843"/>
    </w:pPr>
    <w:rPr>
      <w:i/>
    </w:rPr>
  </w:style>
  <w:style w:type="character" w:customStyle="1" w:styleId="QuoteChar">
    <w:name w:val="Quote Char"/>
    <w:basedOn w:val="DefaultParagraphFont"/>
    <w:link w:val="Quote"/>
    <w:uiPriority w:val="99"/>
    <w:locked/>
    <w:rsid w:val="00596DB5"/>
    <w:rPr>
      <w:rFonts w:ascii="Arial" w:hAnsi="Arial" w:cs="Arial"/>
      <w:i/>
      <w:sz w:val="24"/>
      <w:szCs w:val="24"/>
      <w:lang w:eastAsia="en-US"/>
    </w:rPr>
  </w:style>
  <w:style w:type="paragraph" w:styleId="FootnoteText">
    <w:name w:val="footnote text"/>
    <w:basedOn w:val="Normal"/>
    <w:link w:val="FootnoteTextChar"/>
    <w:autoRedefine/>
    <w:uiPriority w:val="99"/>
    <w:rsid w:val="00FB7E4E"/>
    <w:pPr>
      <w:tabs>
        <w:tab w:val="left" w:pos="284"/>
      </w:tabs>
      <w:spacing w:after="60"/>
      <w:ind w:left="284" w:hanging="284"/>
    </w:pPr>
    <w:rPr>
      <w:rFonts w:ascii="Arial" w:hAnsi="Arial" w:cs="Arial"/>
      <w:i/>
      <w:sz w:val="18"/>
      <w:szCs w:val="18"/>
    </w:rPr>
  </w:style>
  <w:style w:type="character" w:customStyle="1" w:styleId="FootnoteTextChar">
    <w:name w:val="Footnote Text Char"/>
    <w:basedOn w:val="DefaultParagraphFont"/>
    <w:link w:val="FootnoteText"/>
    <w:uiPriority w:val="99"/>
    <w:locked/>
    <w:rsid w:val="00FB7E4E"/>
    <w:rPr>
      <w:rFonts w:ascii="Arial" w:hAnsi="Arial" w:cs="Arial"/>
      <w:i/>
      <w:sz w:val="18"/>
      <w:szCs w:val="18"/>
      <w:lang w:eastAsia="en-US"/>
    </w:rPr>
  </w:style>
  <w:style w:type="character" w:styleId="FootnoteReference">
    <w:name w:val="footnote reference"/>
    <w:basedOn w:val="DefaultParagraphFont"/>
    <w:uiPriority w:val="99"/>
    <w:rsid w:val="00535339"/>
    <w:rPr>
      <w:rFonts w:eastAsia="Times New Roman" w:cs="Times New Roman"/>
      <w:b/>
      <w:vertAlign w:val="superscript"/>
    </w:rPr>
  </w:style>
  <w:style w:type="paragraph" w:customStyle="1" w:styleId="Recommendation">
    <w:name w:val="Recommendation"/>
    <w:basedOn w:val="Normal"/>
    <w:autoRedefine/>
    <w:uiPriority w:val="99"/>
    <w:rsid w:val="00B462EE"/>
    <w:pPr>
      <w:spacing w:before="240" w:after="120"/>
      <w:ind w:left="2160"/>
      <w:jc w:val="both"/>
    </w:pPr>
    <w:rPr>
      <w:rFonts w:ascii="Tahoma" w:hAnsi="Tahoma"/>
      <w:b/>
    </w:rPr>
  </w:style>
  <w:style w:type="paragraph" w:styleId="ListParagraph">
    <w:name w:val="List Paragraph"/>
    <w:aliases w:val="F5 List Paragraph"/>
    <w:basedOn w:val="Normal"/>
    <w:link w:val="ListParagraphChar"/>
    <w:uiPriority w:val="34"/>
    <w:qFormat/>
    <w:rsid w:val="004A495A"/>
    <w:pPr>
      <w:numPr>
        <w:numId w:val="3"/>
      </w:numPr>
      <w:spacing w:before="120"/>
      <w:ind w:left="2268" w:hanging="425"/>
      <w:jc w:val="both"/>
    </w:pPr>
    <w:rPr>
      <w:rFonts w:ascii="Arial" w:hAnsi="Arial" w:cs="Arial"/>
    </w:rPr>
  </w:style>
  <w:style w:type="paragraph" w:customStyle="1" w:styleId="BulletPoint">
    <w:name w:val="Bullet Point"/>
    <w:basedOn w:val="Normal"/>
    <w:autoRedefine/>
    <w:uiPriority w:val="99"/>
    <w:rsid w:val="00D77E43"/>
    <w:pPr>
      <w:tabs>
        <w:tab w:val="left" w:pos="315"/>
      </w:tabs>
      <w:spacing w:before="120"/>
    </w:pPr>
    <w:rPr>
      <w:rFonts w:ascii="Tahoma" w:hAnsi="Tahoma" w:cs="Tahoma"/>
    </w:rPr>
  </w:style>
  <w:style w:type="paragraph" w:customStyle="1" w:styleId="Recommendations">
    <w:name w:val="Recommendations"/>
    <w:basedOn w:val="Recommendation"/>
    <w:autoRedefine/>
    <w:uiPriority w:val="99"/>
    <w:rsid w:val="00B438E1"/>
    <w:pPr>
      <w:ind w:left="1843"/>
    </w:pPr>
    <w:rPr>
      <w:rFonts w:ascii="Arial" w:hAnsi="Arial" w:cs="Arial"/>
    </w:rPr>
  </w:style>
  <w:style w:type="paragraph" w:customStyle="1" w:styleId="BulletPointwithSpace">
    <w:name w:val="Bullet Point with Space"/>
    <w:basedOn w:val="BulletPoint"/>
    <w:uiPriority w:val="99"/>
    <w:rsid w:val="00946231"/>
  </w:style>
  <w:style w:type="character" w:styleId="FollowedHyperlink">
    <w:name w:val="FollowedHyperlink"/>
    <w:basedOn w:val="DefaultParagraphFont"/>
    <w:uiPriority w:val="99"/>
    <w:rsid w:val="003C2D50"/>
    <w:rPr>
      <w:rFonts w:cs="Times New Roman"/>
      <w:color w:val="800080"/>
      <w:u w:val="single"/>
    </w:rPr>
  </w:style>
  <w:style w:type="paragraph" w:customStyle="1" w:styleId="RecommendationBullet">
    <w:name w:val="Recommendation Bullet"/>
    <w:basedOn w:val="Recommendations"/>
    <w:uiPriority w:val="99"/>
    <w:rsid w:val="002E4D6F"/>
    <w:pPr>
      <w:numPr>
        <w:numId w:val="2"/>
      </w:numPr>
    </w:pPr>
  </w:style>
  <w:style w:type="paragraph" w:customStyle="1" w:styleId="ListofReferences">
    <w:name w:val="List of References"/>
    <w:basedOn w:val="Heading3"/>
    <w:autoRedefine/>
    <w:uiPriority w:val="99"/>
    <w:rsid w:val="005449CC"/>
    <w:pPr>
      <w:numPr>
        <w:ilvl w:val="0"/>
        <w:numId w:val="0"/>
      </w:numPr>
      <w:ind w:left="1418"/>
    </w:pPr>
    <w:rPr>
      <w:b/>
    </w:rPr>
  </w:style>
  <w:style w:type="paragraph" w:customStyle="1" w:styleId="ListofRefencesSub">
    <w:name w:val="List of Refences Sub"/>
    <w:basedOn w:val="ListofReferences"/>
    <w:uiPriority w:val="99"/>
    <w:rsid w:val="008C2931"/>
  </w:style>
  <w:style w:type="paragraph" w:styleId="BalloonText">
    <w:name w:val="Balloon Text"/>
    <w:basedOn w:val="Normal"/>
    <w:link w:val="BalloonTextChar"/>
    <w:uiPriority w:val="99"/>
    <w:rsid w:val="00380E2C"/>
    <w:rPr>
      <w:rFonts w:ascii="Tahoma" w:hAnsi="Tahoma" w:cs="Tahoma"/>
      <w:sz w:val="16"/>
      <w:szCs w:val="16"/>
    </w:rPr>
  </w:style>
  <w:style w:type="character" w:customStyle="1" w:styleId="BalloonTextChar">
    <w:name w:val="Balloon Text Char"/>
    <w:basedOn w:val="DefaultParagraphFont"/>
    <w:link w:val="BalloonText"/>
    <w:uiPriority w:val="99"/>
    <w:locked/>
    <w:rsid w:val="00380E2C"/>
    <w:rPr>
      <w:rFonts w:ascii="Tahoma" w:hAnsi="Tahoma" w:cs="Tahoma"/>
      <w:sz w:val="16"/>
      <w:szCs w:val="16"/>
      <w:lang w:eastAsia="en-US"/>
    </w:rPr>
  </w:style>
  <w:style w:type="paragraph" w:styleId="Header">
    <w:name w:val="header"/>
    <w:basedOn w:val="Normal"/>
    <w:link w:val="HeaderChar"/>
    <w:uiPriority w:val="99"/>
    <w:rsid w:val="008E5D9D"/>
    <w:pPr>
      <w:tabs>
        <w:tab w:val="center" w:pos="4513"/>
        <w:tab w:val="right" w:pos="9026"/>
      </w:tabs>
    </w:pPr>
  </w:style>
  <w:style w:type="character" w:customStyle="1" w:styleId="HeaderChar">
    <w:name w:val="Header Char"/>
    <w:basedOn w:val="DefaultParagraphFont"/>
    <w:link w:val="Header"/>
    <w:uiPriority w:val="99"/>
    <w:locked/>
    <w:rsid w:val="008E5D9D"/>
    <w:rPr>
      <w:rFonts w:cs="Times New Roman"/>
      <w:sz w:val="24"/>
      <w:szCs w:val="24"/>
      <w:lang w:eastAsia="en-US"/>
    </w:rPr>
  </w:style>
  <w:style w:type="paragraph" w:customStyle="1" w:styleId="FOREWORD">
    <w:name w:val="FOREWORD"/>
    <w:basedOn w:val="Heading1"/>
    <w:uiPriority w:val="99"/>
    <w:rsid w:val="002275FF"/>
  </w:style>
  <w:style w:type="paragraph" w:customStyle="1" w:styleId="FORWORDSUB">
    <w:name w:val="FORWORD SUB"/>
    <w:basedOn w:val="Heading3"/>
    <w:uiPriority w:val="99"/>
    <w:rsid w:val="00E51817"/>
  </w:style>
  <w:style w:type="character" w:styleId="Strong">
    <w:name w:val="Strong"/>
    <w:basedOn w:val="DefaultParagraphFont"/>
    <w:uiPriority w:val="99"/>
    <w:qFormat/>
    <w:locked/>
    <w:rsid w:val="00BF51EF"/>
    <w:rPr>
      <w:rFonts w:cs="Times New Roman"/>
      <w:b/>
      <w:bCs/>
    </w:rPr>
  </w:style>
  <w:style w:type="table" w:styleId="TableGrid">
    <w:name w:val="Table Grid"/>
    <w:basedOn w:val="TableNormal"/>
    <w:uiPriority w:val="59"/>
    <w:locked/>
    <w:rsid w:val="00BD0CB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New">
    <w:name w:val="Bullet New"/>
    <w:basedOn w:val="BulletPoint"/>
    <w:autoRedefine/>
    <w:uiPriority w:val="99"/>
    <w:rsid w:val="00F23961"/>
    <w:pPr>
      <w:numPr>
        <w:ilvl w:val="1"/>
        <w:numId w:val="10"/>
      </w:numPr>
      <w:tabs>
        <w:tab w:val="clear" w:pos="315"/>
        <w:tab w:val="left" w:pos="709"/>
      </w:tabs>
      <w:ind w:left="709" w:hanging="284"/>
      <w:jc w:val="both"/>
    </w:pPr>
    <w:rPr>
      <w:rFonts w:ascii="Arial" w:hAnsi="Arial" w:cs="Arial"/>
      <w:bCs/>
    </w:rPr>
  </w:style>
  <w:style w:type="paragraph" w:customStyle="1" w:styleId="Default">
    <w:name w:val="Default"/>
    <w:rsid w:val="00353447"/>
    <w:pPr>
      <w:autoSpaceDE w:val="0"/>
      <w:autoSpaceDN w:val="0"/>
      <w:adjustRightInd w:val="0"/>
    </w:pPr>
    <w:rPr>
      <w:rFonts w:ascii="Tahoma" w:hAnsi="Tahoma" w:cs="Tahoma"/>
      <w:color w:val="000000"/>
      <w:sz w:val="24"/>
      <w:szCs w:val="24"/>
    </w:rPr>
  </w:style>
  <w:style w:type="paragraph" w:customStyle="1" w:styleId="ListRecommendations">
    <w:name w:val="List Recommendations"/>
    <w:basedOn w:val="Normal"/>
    <w:autoRedefine/>
    <w:uiPriority w:val="99"/>
    <w:rsid w:val="003B7CBE"/>
    <w:pPr>
      <w:tabs>
        <w:tab w:val="left" w:pos="3261"/>
      </w:tabs>
      <w:spacing w:before="240" w:after="120"/>
      <w:ind w:left="3260" w:hanging="2409"/>
      <w:jc w:val="both"/>
    </w:pPr>
    <w:rPr>
      <w:rFonts w:ascii="Arial" w:hAnsi="Arial"/>
      <w:sz w:val="22"/>
    </w:rPr>
  </w:style>
  <w:style w:type="paragraph" w:customStyle="1" w:styleId="ListRecSub">
    <w:name w:val="List Rec Sub"/>
    <w:basedOn w:val="ListRecommendations"/>
    <w:autoRedefine/>
    <w:uiPriority w:val="99"/>
    <w:rsid w:val="00DF2775"/>
    <w:pPr>
      <w:tabs>
        <w:tab w:val="clear" w:pos="3261"/>
        <w:tab w:val="left" w:pos="3686"/>
      </w:tabs>
      <w:ind w:left="3686" w:hanging="425"/>
    </w:pPr>
  </w:style>
  <w:style w:type="paragraph" w:customStyle="1" w:styleId="Quote2">
    <w:name w:val="Quote2"/>
    <w:basedOn w:val="Quote"/>
    <w:uiPriority w:val="99"/>
    <w:rsid w:val="001D7EF8"/>
  </w:style>
  <w:style w:type="paragraph" w:customStyle="1" w:styleId="BulletSub">
    <w:name w:val="Bullet Sub"/>
    <w:basedOn w:val="BulletNew"/>
    <w:uiPriority w:val="99"/>
    <w:rsid w:val="009922EA"/>
    <w:pPr>
      <w:numPr>
        <w:numId w:val="4"/>
      </w:numPr>
      <w:tabs>
        <w:tab w:val="left" w:pos="2127"/>
      </w:tabs>
      <w:ind w:left="2127" w:hanging="284"/>
    </w:pPr>
  </w:style>
  <w:style w:type="paragraph" w:customStyle="1" w:styleId="Questions">
    <w:name w:val="Questions"/>
    <w:basedOn w:val="Heading3"/>
    <w:uiPriority w:val="99"/>
    <w:rsid w:val="00E4078E"/>
    <w:pPr>
      <w:numPr>
        <w:ilvl w:val="0"/>
        <w:numId w:val="0"/>
      </w:numPr>
      <w:tabs>
        <w:tab w:val="left" w:pos="2268"/>
      </w:tabs>
      <w:ind w:left="2268" w:hanging="425"/>
    </w:pPr>
  </w:style>
  <w:style w:type="paragraph" w:customStyle="1" w:styleId="APPENDICES">
    <w:name w:val="APPENDICES"/>
    <w:basedOn w:val="Heading1"/>
    <w:uiPriority w:val="99"/>
    <w:rsid w:val="002D21C8"/>
  </w:style>
  <w:style w:type="paragraph" w:customStyle="1" w:styleId="Perspective">
    <w:name w:val="Perspective"/>
    <w:basedOn w:val="Normal"/>
    <w:uiPriority w:val="99"/>
    <w:rsid w:val="00FD4AA6"/>
    <w:pPr>
      <w:keepNext/>
      <w:spacing w:before="360" w:after="240"/>
      <w:ind w:left="1843"/>
    </w:pPr>
    <w:rPr>
      <w:rFonts w:ascii="Arial" w:hAnsi="Arial"/>
      <w:b/>
      <w:smallCaps/>
    </w:rPr>
  </w:style>
  <w:style w:type="paragraph" w:customStyle="1" w:styleId="Bullettight">
    <w:name w:val="Bullet tight"/>
    <w:basedOn w:val="BulletSub"/>
    <w:uiPriority w:val="99"/>
    <w:rsid w:val="00EA411D"/>
    <w:pPr>
      <w:spacing w:after="120"/>
      <w:ind w:left="992" w:hanging="425"/>
    </w:pPr>
  </w:style>
  <w:style w:type="paragraph" w:customStyle="1" w:styleId="RecommendationSub">
    <w:name w:val="Recommendation Sub"/>
    <w:basedOn w:val="BulletNew"/>
    <w:uiPriority w:val="99"/>
    <w:rsid w:val="00AE67BD"/>
    <w:pPr>
      <w:numPr>
        <w:numId w:val="5"/>
      </w:numPr>
    </w:pPr>
    <w:rPr>
      <w:b/>
    </w:rPr>
  </w:style>
  <w:style w:type="paragraph" w:customStyle="1" w:styleId="RecSub">
    <w:name w:val="Rec Sub"/>
    <w:basedOn w:val="ListRecommendations"/>
    <w:uiPriority w:val="99"/>
    <w:rsid w:val="00DF2775"/>
    <w:pPr>
      <w:tabs>
        <w:tab w:val="clear" w:pos="3261"/>
        <w:tab w:val="left" w:pos="3828"/>
      </w:tabs>
      <w:ind w:left="3828" w:hanging="567"/>
    </w:pPr>
  </w:style>
  <w:style w:type="character" w:styleId="CommentReference">
    <w:name w:val="annotation reference"/>
    <w:basedOn w:val="DefaultParagraphFont"/>
    <w:uiPriority w:val="99"/>
    <w:locked/>
    <w:rsid w:val="00B22FE4"/>
    <w:rPr>
      <w:rFonts w:cs="Times New Roman"/>
      <w:sz w:val="16"/>
      <w:szCs w:val="16"/>
    </w:rPr>
  </w:style>
  <w:style w:type="paragraph" w:styleId="CommentText">
    <w:name w:val="annotation text"/>
    <w:basedOn w:val="Normal"/>
    <w:link w:val="CommentTextChar"/>
    <w:uiPriority w:val="99"/>
    <w:locked/>
    <w:rsid w:val="00B22FE4"/>
    <w:rPr>
      <w:sz w:val="20"/>
      <w:szCs w:val="20"/>
    </w:rPr>
  </w:style>
  <w:style w:type="character" w:customStyle="1" w:styleId="CommentTextChar">
    <w:name w:val="Comment Text Char"/>
    <w:basedOn w:val="DefaultParagraphFont"/>
    <w:link w:val="CommentText"/>
    <w:uiPriority w:val="99"/>
    <w:locked/>
    <w:rsid w:val="00B22FE4"/>
    <w:rPr>
      <w:rFonts w:cs="Times New Roman"/>
      <w:lang w:eastAsia="en-US"/>
    </w:rPr>
  </w:style>
  <w:style w:type="paragraph" w:customStyle="1" w:styleId="ReportSubTitle">
    <w:name w:val="Report Sub Title"/>
    <w:basedOn w:val="Normal"/>
    <w:uiPriority w:val="99"/>
    <w:rsid w:val="006A7006"/>
    <w:pPr>
      <w:spacing w:before="480"/>
      <w:ind w:left="1418" w:hanging="1418"/>
    </w:pPr>
    <w:rPr>
      <w:rFonts w:ascii="Arial" w:hAnsi="Arial" w:cs="Arial"/>
      <w:b/>
    </w:rPr>
  </w:style>
  <w:style w:type="paragraph" w:customStyle="1" w:styleId="ReportSubTitle2">
    <w:name w:val="Report Sub Title 2"/>
    <w:basedOn w:val="Normal"/>
    <w:uiPriority w:val="99"/>
    <w:rsid w:val="00393B53"/>
    <w:pPr>
      <w:spacing w:before="240" w:after="120"/>
    </w:pPr>
    <w:rPr>
      <w:rFonts w:ascii="Arial" w:hAnsi="Arial" w:cs="Arial"/>
      <w:b/>
    </w:rPr>
  </w:style>
  <w:style w:type="paragraph" w:styleId="NormalWeb">
    <w:name w:val="Normal (Web)"/>
    <w:basedOn w:val="Normal"/>
    <w:uiPriority w:val="99"/>
    <w:locked/>
    <w:rsid w:val="006A4B15"/>
    <w:rPr>
      <w:lang w:eastAsia="en-GB"/>
    </w:rPr>
  </w:style>
  <w:style w:type="paragraph" w:styleId="NoSpacing">
    <w:name w:val="No Spacing"/>
    <w:link w:val="NoSpacingChar"/>
    <w:uiPriority w:val="99"/>
    <w:qFormat/>
    <w:rsid w:val="00087250"/>
    <w:rPr>
      <w:rFonts w:ascii="Calibri" w:hAnsi="Calibri"/>
      <w:lang w:eastAsia="en-US"/>
    </w:rPr>
  </w:style>
  <w:style w:type="character" w:customStyle="1" w:styleId="NoSpacingChar">
    <w:name w:val="No Spacing Char"/>
    <w:basedOn w:val="DefaultParagraphFont"/>
    <w:link w:val="NoSpacing"/>
    <w:uiPriority w:val="99"/>
    <w:locked/>
    <w:rsid w:val="00087250"/>
    <w:rPr>
      <w:rFonts w:ascii="Calibri" w:eastAsia="Times New Roman" w:hAnsi="Calibri" w:cs="Times New Roman"/>
      <w:sz w:val="22"/>
      <w:szCs w:val="22"/>
      <w:lang w:val="en-GB" w:eastAsia="en-US" w:bidi="ar-SA"/>
    </w:rPr>
  </w:style>
  <w:style w:type="paragraph" w:customStyle="1" w:styleId="MAINBODYTITLE">
    <w:name w:val="MAIN BODY TITLE"/>
    <w:basedOn w:val="Normal"/>
    <w:uiPriority w:val="99"/>
    <w:rsid w:val="00FE2C1F"/>
    <w:pPr>
      <w:keepNext/>
      <w:spacing w:before="360" w:after="240"/>
    </w:pPr>
    <w:rPr>
      <w:rFonts w:ascii="Arial" w:hAnsi="Arial" w:cs="Arial"/>
      <w:b/>
    </w:rPr>
  </w:style>
  <w:style w:type="paragraph" w:customStyle="1" w:styleId="Appendix">
    <w:name w:val="Appendix"/>
    <w:basedOn w:val="Normal"/>
    <w:autoRedefine/>
    <w:uiPriority w:val="99"/>
    <w:rsid w:val="00D37B8B"/>
    <w:pPr>
      <w:numPr>
        <w:numId w:val="7"/>
      </w:numPr>
      <w:tabs>
        <w:tab w:val="num" w:pos="1843"/>
      </w:tabs>
      <w:spacing w:before="120" w:after="120"/>
      <w:ind w:left="2127" w:hanging="2127"/>
      <w:outlineLvl w:val="0"/>
    </w:pPr>
    <w:rPr>
      <w:rFonts w:ascii="Arial" w:hAnsi="Arial"/>
      <w:b/>
      <w:sz w:val="32"/>
      <w:szCs w:val="20"/>
    </w:rPr>
  </w:style>
  <w:style w:type="paragraph" w:styleId="Subtitle">
    <w:name w:val="Subtitle"/>
    <w:basedOn w:val="Normal"/>
    <w:next w:val="Normal"/>
    <w:link w:val="SubtitleChar"/>
    <w:qFormat/>
    <w:rsid w:val="00D90B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90BDC"/>
    <w:rPr>
      <w:rFonts w:asciiTheme="majorHAnsi" w:eastAsiaTheme="majorEastAsia" w:hAnsiTheme="majorHAnsi" w:cstheme="majorBidi"/>
      <w:i/>
      <w:iCs/>
      <w:color w:val="4F81BD" w:themeColor="accent1"/>
      <w:spacing w:val="15"/>
      <w:sz w:val="24"/>
      <w:szCs w:val="24"/>
      <w:lang w:eastAsia="en-US"/>
    </w:rPr>
  </w:style>
  <w:style w:type="paragraph" w:customStyle="1" w:styleId="Bullet">
    <w:name w:val="Bullet"/>
    <w:basedOn w:val="Normal"/>
    <w:qFormat/>
    <w:rsid w:val="00984E50"/>
    <w:pPr>
      <w:numPr>
        <w:numId w:val="8"/>
      </w:numPr>
      <w:ind w:left="1843" w:hanging="425"/>
    </w:pPr>
    <w:rPr>
      <w:rFonts w:ascii="Arial" w:hAnsi="Arial"/>
      <w:lang w:eastAsia="en-GB"/>
    </w:rPr>
  </w:style>
  <w:style w:type="paragraph" w:customStyle="1" w:styleId="SubTitle0">
    <w:name w:val="Sub Title"/>
    <w:basedOn w:val="MAINBODYTITLE"/>
    <w:autoRedefine/>
    <w:qFormat/>
    <w:rsid w:val="004E5DDF"/>
    <w:pPr>
      <w:spacing w:before="240" w:after="0"/>
      <w:ind w:firstLine="578"/>
    </w:pPr>
  </w:style>
  <w:style w:type="paragraph" w:styleId="Title">
    <w:name w:val="Title"/>
    <w:basedOn w:val="Normal"/>
    <w:next w:val="Normal"/>
    <w:link w:val="TitleChar"/>
    <w:qFormat/>
    <w:rsid w:val="00EB3B8C"/>
    <w:pPr>
      <w:keepNext/>
      <w:spacing w:before="240"/>
      <w:ind w:left="709"/>
    </w:pPr>
    <w:rPr>
      <w:rFonts w:ascii="Arial" w:eastAsiaTheme="majorEastAsia" w:hAnsi="Arial" w:cs="Arial"/>
      <w:b/>
      <w:spacing w:val="5"/>
      <w:kern w:val="28"/>
    </w:rPr>
  </w:style>
  <w:style w:type="character" w:customStyle="1" w:styleId="TitleChar">
    <w:name w:val="Title Char"/>
    <w:basedOn w:val="DefaultParagraphFont"/>
    <w:link w:val="Title"/>
    <w:rsid w:val="00EB3B8C"/>
    <w:rPr>
      <w:rFonts w:ascii="Arial" w:eastAsiaTheme="majorEastAsia" w:hAnsi="Arial" w:cs="Arial"/>
      <w:b/>
      <w:spacing w:val="5"/>
      <w:kern w:val="28"/>
      <w:sz w:val="24"/>
      <w:szCs w:val="24"/>
      <w:lang w:eastAsia="en-US"/>
    </w:rPr>
  </w:style>
  <w:style w:type="paragraph" w:customStyle="1" w:styleId="ecxmsonormal">
    <w:name w:val="ecxmsonormal"/>
    <w:basedOn w:val="Normal"/>
    <w:rsid w:val="00ED1A81"/>
    <w:pPr>
      <w:spacing w:after="180"/>
    </w:pPr>
    <w:rPr>
      <w:lang w:eastAsia="en-GB"/>
    </w:rPr>
  </w:style>
  <w:style w:type="paragraph" w:customStyle="1" w:styleId="H2indentnumber">
    <w:name w:val="H2 indent number"/>
    <w:basedOn w:val="ListParagraph"/>
    <w:qFormat/>
    <w:rsid w:val="006B315E"/>
    <w:pPr>
      <w:numPr>
        <w:numId w:val="9"/>
      </w:numPr>
    </w:pPr>
  </w:style>
  <w:style w:type="paragraph" w:customStyle="1" w:styleId="StyleHeading2NotBold">
    <w:name w:val="Style Heading 2 + Not Bold"/>
    <w:basedOn w:val="Heading2"/>
    <w:rsid w:val="00B50C63"/>
    <w:rPr>
      <w:b/>
      <w:bCs w:val="0"/>
      <w:iCs w:val="0"/>
    </w:rPr>
  </w:style>
  <w:style w:type="paragraph" w:customStyle="1" w:styleId="H3Bullet">
    <w:name w:val="H3 Bullet"/>
    <w:basedOn w:val="BulletNew"/>
    <w:qFormat/>
    <w:rsid w:val="00167CA0"/>
    <w:pPr>
      <w:tabs>
        <w:tab w:val="left" w:pos="1276"/>
      </w:tabs>
      <w:ind w:left="1276" w:hanging="283"/>
    </w:pPr>
  </w:style>
  <w:style w:type="paragraph" w:customStyle="1" w:styleId="Bulletnewindent">
    <w:name w:val="Bullet new indent"/>
    <w:basedOn w:val="BulletNew"/>
    <w:qFormat/>
    <w:rsid w:val="009D3F74"/>
  </w:style>
  <w:style w:type="paragraph" w:styleId="CommentSubject">
    <w:name w:val="annotation subject"/>
    <w:basedOn w:val="CommentText"/>
    <w:next w:val="CommentText"/>
    <w:link w:val="CommentSubjectChar"/>
    <w:uiPriority w:val="99"/>
    <w:semiHidden/>
    <w:unhideWhenUsed/>
    <w:locked/>
    <w:rsid w:val="00EF2BCF"/>
    <w:rPr>
      <w:b/>
      <w:bCs/>
    </w:rPr>
  </w:style>
  <w:style w:type="character" w:customStyle="1" w:styleId="CommentSubjectChar">
    <w:name w:val="Comment Subject Char"/>
    <w:basedOn w:val="CommentTextChar"/>
    <w:link w:val="CommentSubject"/>
    <w:uiPriority w:val="99"/>
    <w:semiHidden/>
    <w:rsid w:val="00EF2BCF"/>
    <w:rPr>
      <w:rFonts w:cs="Times New Roman"/>
      <w:b/>
      <w:bCs/>
      <w:sz w:val="20"/>
      <w:szCs w:val="20"/>
      <w:lang w:eastAsia="en-US"/>
    </w:rPr>
  </w:style>
  <w:style w:type="character" w:styleId="SubtleEmphasis">
    <w:name w:val="Subtle Emphasis"/>
    <w:basedOn w:val="DefaultParagraphFont"/>
    <w:uiPriority w:val="19"/>
    <w:qFormat/>
    <w:rsid w:val="005A0609"/>
    <w:rPr>
      <w:i/>
      <w:iCs/>
      <w:color w:val="808080" w:themeColor="text1" w:themeTint="7F"/>
    </w:rPr>
  </w:style>
  <w:style w:type="paragraph" w:customStyle="1" w:styleId="BulletH3">
    <w:name w:val="Bullet H3"/>
    <w:basedOn w:val="BulletNew"/>
    <w:qFormat/>
    <w:rsid w:val="002150E7"/>
  </w:style>
  <w:style w:type="character" w:styleId="SubtleReference">
    <w:name w:val="Subtle Reference"/>
    <w:basedOn w:val="DefaultParagraphFont"/>
    <w:uiPriority w:val="31"/>
    <w:qFormat/>
    <w:rsid w:val="00AF1F5E"/>
    <w:rPr>
      <w:smallCaps/>
      <w:color w:val="C0504D" w:themeColor="accent2"/>
      <w:u w:val="single"/>
    </w:rPr>
  </w:style>
  <w:style w:type="paragraph" w:customStyle="1" w:styleId="Numberlist">
    <w:name w:val="Number list"/>
    <w:basedOn w:val="Heading2"/>
    <w:qFormat/>
    <w:rsid w:val="0080664C"/>
    <w:pPr>
      <w:ind w:left="0"/>
    </w:pPr>
  </w:style>
  <w:style w:type="paragraph" w:customStyle="1" w:styleId="NeedsClarity">
    <w:name w:val="Needs Clarity"/>
    <w:basedOn w:val="BulletH3"/>
    <w:qFormat/>
    <w:rsid w:val="00865221"/>
    <w:rPr>
      <w:color w:val="FF0000"/>
    </w:rPr>
  </w:style>
  <w:style w:type="paragraph" w:styleId="PlainText">
    <w:name w:val="Plain Text"/>
    <w:basedOn w:val="Normal"/>
    <w:link w:val="PlainTextChar"/>
    <w:uiPriority w:val="99"/>
    <w:semiHidden/>
    <w:unhideWhenUsed/>
    <w:locked/>
    <w:rsid w:val="003E50C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E50CC"/>
    <w:rPr>
      <w:rFonts w:ascii="Calibri" w:eastAsiaTheme="minorHAnsi" w:hAnsi="Calibri" w:cs="Consolas"/>
      <w:szCs w:val="21"/>
      <w:lang w:eastAsia="en-US"/>
    </w:rPr>
  </w:style>
  <w:style w:type="paragraph" w:customStyle="1" w:styleId="NumberedBullet">
    <w:name w:val="Numbered Bullet"/>
    <w:basedOn w:val="BulletNew"/>
    <w:qFormat/>
    <w:rsid w:val="00B656E2"/>
    <w:pPr>
      <w:numPr>
        <w:numId w:val="11"/>
      </w:numPr>
      <w:ind w:left="993" w:hanging="426"/>
    </w:pPr>
    <w:rPr>
      <w:lang w:eastAsia="en-GB"/>
    </w:rPr>
  </w:style>
  <w:style w:type="character" w:styleId="Emphasis">
    <w:name w:val="Emphasis"/>
    <w:basedOn w:val="DefaultParagraphFont"/>
    <w:qFormat/>
    <w:rsid w:val="00493C80"/>
    <w:rPr>
      <w:i/>
      <w:iCs/>
    </w:rPr>
  </w:style>
  <w:style w:type="paragraph" w:customStyle="1" w:styleId="em">
    <w:name w:val="em"/>
    <w:basedOn w:val="Normal"/>
    <w:uiPriority w:val="99"/>
    <w:rsid w:val="008449AB"/>
    <w:pPr>
      <w:spacing w:before="100" w:beforeAutospacing="1" w:after="100" w:afterAutospacing="1"/>
    </w:pPr>
    <w:rPr>
      <w:rFonts w:eastAsiaTheme="minorHAnsi"/>
      <w:lang w:eastAsia="en-GB"/>
    </w:rPr>
  </w:style>
  <w:style w:type="paragraph" w:customStyle="1" w:styleId="T4Measure1">
    <w:name w:val="T4 Measure 1"/>
    <w:basedOn w:val="Normal"/>
    <w:rsid w:val="00AE3DF6"/>
    <w:pPr>
      <w:numPr>
        <w:numId w:val="12"/>
      </w:numPr>
      <w:spacing w:before="120" w:after="120"/>
      <w:ind w:left="363" w:hanging="363"/>
    </w:pPr>
    <w:rPr>
      <w:rFonts w:ascii="Arial Narrow" w:eastAsiaTheme="minorHAnsi" w:hAnsi="Arial Narrow"/>
      <w:sz w:val="22"/>
      <w:szCs w:val="22"/>
      <w:lang w:eastAsia="en-GB"/>
    </w:rPr>
  </w:style>
  <w:style w:type="paragraph" w:customStyle="1" w:styleId="T4MeasureSub">
    <w:name w:val="T4 Measure Sub"/>
    <w:basedOn w:val="Normal"/>
    <w:rsid w:val="00AE3DF6"/>
    <w:pPr>
      <w:numPr>
        <w:ilvl w:val="1"/>
        <w:numId w:val="12"/>
      </w:numPr>
      <w:ind w:left="647" w:hanging="284"/>
    </w:pPr>
    <w:rPr>
      <w:rFonts w:ascii="Arial Narrow" w:eastAsiaTheme="minorHAnsi" w:hAnsi="Arial Narrow"/>
      <w:sz w:val="22"/>
      <w:szCs w:val="22"/>
      <w:lang w:eastAsia="en-GB"/>
    </w:rPr>
  </w:style>
  <w:style w:type="table" w:customStyle="1" w:styleId="TableGrid1">
    <w:name w:val="Table Grid1"/>
    <w:basedOn w:val="TableNormal"/>
    <w:next w:val="TableGrid"/>
    <w:uiPriority w:val="99"/>
    <w:rsid w:val="002B0ED1"/>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DA4E36"/>
    <w:pPr>
      <w:pBdr>
        <w:top w:val="nil"/>
        <w:left w:val="nil"/>
        <w:bottom w:val="nil"/>
        <w:right w:val="nil"/>
        <w:between w:val="nil"/>
      </w:pBdr>
      <w:spacing w:after="200"/>
    </w:pPr>
    <w:rPr>
      <w:rFonts w:ascii="Arial" w:eastAsia="Arial" w:hAnsi="Arial" w:cs="Arial"/>
      <w:b/>
      <w:bCs/>
      <w:color w:val="4F81BD" w:themeColor="accent1"/>
      <w:sz w:val="18"/>
      <w:szCs w:val="18"/>
      <w:lang w:eastAsia="en-GB"/>
    </w:rPr>
  </w:style>
  <w:style w:type="paragraph" w:customStyle="1" w:styleId="ThemeTitles">
    <w:name w:val="Theme Titles"/>
    <w:basedOn w:val="Normal"/>
    <w:qFormat/>
    <w:rsid w:val="00DA4E36"/>
    <w:pPr>
      <w:keepNext/>
      <w:numPr>
        <w:numId w:val="13"/>
      </w:numPr>
      <w:tabs>
        <w:tab w:val="left" w:pos="33"/>
        <w:tab w:val="left" w:pos="779"/>
      </w:tabs>
      <w:spacing w:before="120" w:after="120"/>
    </w:pPr>
    <w:rPr>
      <w:rFonts w:ascii="Arial Narrow" w:eastAsiaTheme="minorHAnsi" w:hAnsi="Arial Narrow" w:cs="Arial"/>
      <w:b/>
      <w:color w:val="FFFFFF" w:themeColor="background1"/>
      <w:sz w:val="32"/>
      <w:szCs w:val="32"/>
      <w:lang w:eastAsia="en-GB"/>
    </w:rPr>
  </w:style>
  <w:style w:type="paragraph" w:customStyle="1" w:styleId="T1">
    <w:name w:val="T1"/>
    <w:basedOn w:val="Normal"/>
    <w:rsid w:val="00DA4E36"/>
    <w:pPr>
      <w:numPr>
        <w:numId w:val="14"/>
      </w:numPr>
      <w:pBdr>
        <w:top w:val="nil"/>
        <w:left w:val="nil"/>
        <w:bottom w:val="nil"/>
        <w:right w:val="nil"/>
        <w:between w:val="nil"/>
      </w:pBdr>
      <w:ind w:left="317" w:hanging="283"/>
    </w:pPr>
    <w:rPr>
      <w:rFonts w:ascii="Arial" w:eastAsia="Arial" w:hAnsi="Arial" w:cs="Arial"/>
      <w:color w:val="000000"/>
      <w:sz w:val="20"/>
      <w:szCs w:val="20"/>
      <w:lang w:eastAsia="en-GB"/>
    </w:rPr>
  </w:style>
  <w:style w:type="character" w:customStyle="1" w:styleId="ListParagraphChar">
    <w:name w:val="List Paragraph Char"/>
    <w:aliases w:val="F5 List Paragraph Char"/>
    <w:link w:val="ListParagraph"/>
    <w:uiPriority w:val="34"/>
    <w:locked/>
    <w:rsid w:val="00407CDD"/>
    <w:rPr>
      <w:rFonts w:ascii="Arial" w:hAnsi="Arial" w:cs="Arial"/>
      <w:sz w:val="24"/>
      <w:szCs w:val="24"/>
      <w:lang w:eastAsia="en-US"/>
    </w:rPr>
  </w:style>
  <w:style w:type="table" w:styleId="GridTable5Dark-Accent4">
    <w:name w:val="Grid Table 5 Dark Accent 4"/>
    <w:basedOn w:val="TableNormal"/>
    <w:uiPriority w:val="50"/>
    <w:rsid w:val="00343C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174">
      <w:bodyDiv w:val="1"/>
      <w:marLeft w:val="0"/>
      <w:marRight w:val="0"/>
      <w:marTop w:val="0"/>
      <w:marBottom w:val="0"/>
      <w:divBdr>
        <w:top w:val="none" w:sz="0" w:space="0" w:color="auto"/>
        <w:left w:val="none" w:sz="0" w:space="0" w:color="auto"/>
        <w:bottom w:val="none" w:sz="0" w:space="0" w:color="auto"/>
        <w:right w:val="none" w:sz="0" w:space="0" w:color="auto"/>
      </w:divBdr>
      <w:divsChild>
        <w:div w:id="124931761">
          <w:marLeft w:val="0"/>
          <w:marRight w:val="0"/>
          <w:marTop w:val="0"/>
          <w:marBottom w:val="0"/>
          <w:divBdr>
            <w:top w:val="none" w:sz="0" w:space="0" w:color="auto"/>
            <w:left w:val="none" w:sz="0" w:space="0" w:color="auto"/>
            <w:bottom w:val="none" w:sz="0" w:space="0" w:color="auto"/>
            <w:right w:val="none" w:sz="0" w:space="0" w:color="auto"/>
          </w:divBdr>
          <w:divsChild>
            <w:div w:id="1385134956">
              <w:marLeft w:val="0"/>
              <w:marRight w:val="0"/>
              <w:marTop w:val="0"/>
              <w:marBottom w:val="0"/>
              <w:divBdr>
                <w:top w:val="single" w:sz="6" w:space="0" w:color="D4D4D4"/>
                <w:left w:val="none" w:sz="0" w:space="0" w:color="auto"/>
                <w:bottom w:val="none" w:sz="0" w:space="0" w:color="auto"/>
                <w:right w:val="none" w:sz="0" w:space="0" w:color="auto"/>
              </w:divBdr>
              <w:divsChild>
                <w:div w:id="1361928694">
                  <w:marLeft w:val="0"/>
                  <w:marRight w:val="0"/>
                  <w:marTop w:val="0"/>
                  <w:marBottom w:val="0"/>
                  <w:divBdr>
                    <w:top w:val="none" w:sz="0" w:space="0" w:color="auto"/>
                    <w:left w:val="none" w:sz="0" w:space="0" w:color="auto"/>
                    <w:bottom w:val="none" w:sz="0" w:space="0" w:color="auto"/>
                    <w:right w:val="none" w:sz="0" w:space="0" w:color="auto"/>
                  </w:divBdr>
                  <w:divsChild>
                    <w:div w:id="864952074">
                      <w:marLeft w:val="0"/>
                      <w:marRight w:val="0"/>
                      <w:marTop w:val="0"/>
                      <w:marBottom w:val="0"/>
                      <w:divBdr>
                        <w:top w:val="none" w:sz="0" w:space="0" w:color="auto"/>
                        <w:left w:val="none" w:sz="0" w:space="0" w:color="auto"/>
                        <w:bottom w:val="none" w:sz="0" w:space="0" w:color="auto"/>
                        <w:right w:val="none" w:sz="0" w:space="0" w:color="auto"/>
                      </w:divBdr>
                      <w:divsChild>
                        <w:div w:id="454953709">
                          <w:marLeft w:val="0"/>
                          <w:marRight w:val="0"/>
                          <w:marTop w:val="0"/>
                          <w:marBottom w:val="0"/>
                          <w:divBdr>
                            <w:top w:val="none" w:sz="0" w:space="0" w:color="auto"/>
                            <w:left w:val="none" w:sz="0" w:space="0" w:color="auto"/>
                            <w:bottom w:val="none" w:sz="0" w:space="0" w:color="auto"/>
                            <w:right w:val="none" w:sz="0" w:space="0" w:color="auto"/>
                          </w:divBdr>
                          <w:divsChild>
                            <w:div w:id="5794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6004">
      <w:bodyDiv w:val="1"/>
      <w:marLeft w:val="0"/>
      <w:marRight w:val="0"/>
      <w:marTop w:val="0"/>
      <w:marBottom w:val="0"/>
      <w:divBdr>
        <w:top w:val="none" w:sz="0" w:space="0" w:color="auto"/>
        <w:left w:val="none" w:sz="0" w:space="0" w:color="auto"/>
        <w:bottom w:val="none" w:sz="0" w:space="0" w:color="auto"/>
        <w:right w:val="none" w:sz="0" w:space="0" w:color="auto"/>
      </w:divBdr>
      <w:divsChild>
        <w:div w:id="12657613">
          <w:marLeft w:val="547"/>
          <w:marRight w:val="0"/>
          <w:marTop w:val="86"/>
          <w:marBottom w:val="0"/>
          <w:divBdr>
            <w:top w:val="none" w:sz="0" w:space="0" w:color="auto"/>
            <w:left w:val="none" w:sz="0" w:space="0" w:color="auto"/>
            <w:bottom w:val="none" w:sz="0" w:space="0" w:color="auto"/>
            <w:right w:val="none" w:sz="0" w:space="0" w:color="auto"/>
          </w:divBdr>
        </w:div>
        <w:div w:id="600379385">
          <w:marLeft w:val="547"/>
          <w:marRight w:val="0"/>
          <w:marTop w:val="86"/>
          <w:marBottom w:val="0"/>
          <w:divBdr>
            <w:top w:val="none" w:sz="0" w:space="0" w:color="auto"/>
            <w:left w:val="none" w:sz="0" w:space="0" w:color="auto"/>
            <w:bottom w:val="none" w:sz="0" w:space="0" w:color="auto"/>
            <w:right w:val="none" w:sz="0" w:space="0" w:color="auto"/>
          </w:divBdr>
        </w:div>
        <w:div w:id="795179004">
          <w:marLeft w:val="1166"/>
          <w:marRight w:val="0"/>
          <w:marTop w:val="77"/>
          <w:marBottom w:val="154"/>
          <w:divBdr>
            <w:top w:val="none" w:sz="0" w:space="0" w:color="auto"/>
            <w:left w:val="none" w:sz="0" w:space="0" w:color="auto"/>
            <w:bottom w:val="none" w:sz="0" w:space="0" w:color="auto"/>
            <w:right w:val="none" w:sz="0" w:space="0" w:color="auto"/>
          </w:divBdr>
        </w:div>
        <w:div w:id="997225376">
          <w:marLeft w:val="547"/>
          <w:marRight w:val="0"/>
          <w:marTop w:val="86"/>
          <w:marBottom w:val="0"/>
          <w:divBdr>
            <w:top w:val="none" w:sz="0" w:space="0" w:color="auto"/>
            <w:left w:val="none" w:sz="0" w:space="0" w:color="auto"/>
            <w:bottom w:val="none" w:sz="0" w:space="0" w:color="auto"/>
            <w:right w:val="none" w:sz="0" w:space="0" w:color="auto"/>
          </w:divBdr>
        </w:div>
        <w:div w:id="1233152448">
          <w:marLeft w:val="547"/>
          <w:marRight w:val="0"/>
          <w:marTop w:val="86"/>
          <w:marBottom w:val="0"/>
          <w:divBdr>
            <w:top w:val="none" w:sz="0" w:space="0" w:color="auto"/>
            <w:left w:val="none" w:sz="0" w:space="0" w:color="auto"/>
            <w:bottom w:val="none" w:sz="0" w:space="0" w:color="auto"/>
            <w:right w:val="none" w:sz="0" w:space="0" w:color="auto"/>
          </w:divBdr>
        </w:div>
        <w:div w:id="1638216220">
          <w:marLeft w:val="1166"/>
          <w:marRight w:val="0"/>
          <w:marTop w:val="77"/>
          <w:marBottom w:val="0"/>
          <w:divBdr>
            <w:top w:val="none" w:sz="0" w:space="0" w:color="auto"/>
            <w:left w:val="none" w:sz="0" w:space="0" w:color="auto"/>
            <w:bottom w:val="none" w:sz="0" w:space="0" w:color="auto"/>
            <w:right w:val="none" w:sz="0" w:space="0" w:color="auto"/>
          </w:divBdr>
        </w:div>
        <w:div w:id="1676956969">
          <w:marLeft w:val="1166"/>
          <w:marRight w:val="0"/>
          <w:marTop w:val="77"/>
          <w:marBottom w:val="0"/>
          <w:divBdr>
            <w:top w:val="none" w:sz="0" w:space="0" w:color="auto"/>
            <w:left w:val="none" w:sz="0" w:space="0" w:color="auto"/>
            <w:bottom w:val="none" w:sz="0" w:space="0" w:color="auto"/>
            <w:right w:val="none" w:sz="0" w:space="0" w:color="auto"/>
          </w:divBdr>
        </w:div>
        <w:div w:id="1694307432">
          <w:marLeft w:val="1166"/>
          <w:marRight w:val="0"/>
          <w:marTop w:val="77"/>
          <w:marBottom w:val="0"/>
          <w:divBdr>
            <w:top w:val="none" w:sz="0" w:space="0" w:color="auto"/>
            <w:left w:val="none" w:sz="0" w:space="0" w:color="auto"/>
            <w:bottom w:val="none" w:sz="0" w:space="0" w:color="auto"/>
            <w:right w:val="none" w:sz="0" w:space="0" w:color="auto"/>
          </w:divBdr>
        </w:div>
        <w:div w:id="1805276222">
          <w:marLeft w:val="1166"/>
          <w:marRight w:val="0"/>
          <w:marTop w:val="77"/>
          <w:marBottom w:val="154"/>
          <w:divBdr>
            <w:top w:val="none" w:sz="0" w:space="0" w:color="auto"/>
            <w:left w:val="none" w:sz="0" w:space="0" w:color="auto"/>
            <w:bottom w:val="none" w:sz="0" w:space="0" w:color="auto"/>
            <w:right w:val="none" w:sz="0" w:space="0" w:color="auto"/>
          </w:divBdr>
        </w:div>
        <w:div w:id="2013987132">
          <w:marLeft w:val="1166"/>
          <w:marRight w:val="0"/>
          <w:marTop w:val="77"/>
          <w:marBottom w:val="0"/>
          <w:divBdr>
            <w:top w:val="none" w:sz="0" w:space="0" w:color="auto"/>
            <w:left w:val="none" w:sz="0" w:space="0" w:color="auto"/>
            <w:bottom w:val="none" w:sz="0" w:space="0" w:color="auto"/>
            <w:right w:val="none" w:sz="0" w:space="0" w:color="auto"/>
          </w:divBdr>
        </w:div>
      </w:divsChild>
    </w:div>
    <w:div w:id="101342144">
      <w:bodyDiv w:val="1"/>
      <w:marLeft w:val="0"/>
      <w:marRight w:val="0"/>
      <w:marTop w:val="0"/>
      <w:marBottom w:val="0"/>
      <w:divBdr>
        <w:top w:val="none" w:sz="0" w:space="0" w:color="auto"/>
        <w:left w:val="none" w:sz="0" w:space="0" w:color="auto"/>
        <w:bottom w:val="none" w:sz="0" w:space="0" w:color="auto"/>
        <w:right w:val="none" w:sz="0" w:space="0" w:color="auto"/>
      </w:divBdr>
      <w:divsChild>
        <w:div w:id="1779059414">
          <w:marLeft w:val="0"/>
          <w:marRight w:val="0"/>
          <w:marTop w:val="0"/>
          <w:marBottom w:val="0"/>
          <w:divBdr>
            <w:top w:val="none" w:sz="0" w:space="0" w:color="auto"/>
            <w:left w:val="none" w:sz="0" w:space="0" w:color="auto"/>
            <w:bottom w:val="none" w:sz="0" w:space="0" w:color="auto"/>
            <w:right w:val="none" w:sz="0" w:space="0" w:color="auto"/>
          </w:divBdr>
          <w:divsChild>
            <w:div w:id="1829903712">
              <w:marLeft w:val="0"/>
              <w:marRight w:val="0"/>
              <w:marTop w:val="0"/>
              <w:marBottom w:val="0"/>
              <w:divBdr>
                <w:top w:val="single" w:sz="6" w:space="0" w:color="D4D4D4"/>
                <w:left w:val="none" w:sz="0" w:space="0" w:color="auto"/>
                <w:bottom w:val="none" w:sz="0" w:space="0" w:color="auto"/>
                <w:right w:val="none" w:sz="0" w:space="0" w:color="auto"/>
              </w:divBdr>
              <w:divsChild>
                <w:div w:id="893737212">
                  <w:marLeft w:val="0"/>
                  <w:marRight w:val="0"/>
                  <w:marTop w:val="0"/>
                  <w:marBottom w:val="0"/>
                  <w:divBdr>
                    <w:top w:val="none" w:sz="0" w:space="0" w:color="auto"/>
                    <w:left w:val="none" w:sz="0" w:space="0" w:color="auto"/>
                    <w:bottom w:val="none" w:sz="0" w:space="0" w:color="auto"/>
                    <w:right w:val="none" w:sz="0" w:space="0" w:color="auto"/>
                  </w:divBdr>
                  <w:divsChild>
                    <w:div w:id="1070078115">
                      <w:marLeft w:val="0"/>
                      <w:marRight w:val="0"/>
                      <w:marTop w:val="0"/>
                      <w:marBottom w:val="0"/>
                      <w:divBdr>
                        <w:top w:val="none" w:sz="0" w:space="0" w:color="auto"/>
                        <w:left w:val="none" w:sz="0" w:space="0" w:color="auto"/>
                        <w:bottom w:val="none" w:sz="0" w:space="0" w:color="auto"/>
                        <w:right w:val="none" w:sz="0" w:space="0" w:color="auto"/>
                      </w:divBdr>
                      <w:divsChild>
                        <w:div w:id="29384912">
                          <w:marLeft w:val="0"/>
                          <w:marRight w:val="0"/>
                          <w:marTop w:val="0"/>
                          <w:marBottom w:val="0"/>
                          <w:divBdr>
                            <w:top w:val="none" w:sz="0" w:space="0" w:color="auto"/>
                            <w:left w:val="none" w:sz="0" w:space="0" w:color="auto"/>
                            <w:bottom w:val="none" w:sz="0" w:space="0" w:color="auto"/>
                            <w:right w:val="none" w:sz="0" w:space="0" w:color="auto"/>
                          </w:divBdr>
                          <w:divsChild>
                            <w:div w:id="7354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1716">
      <w:bodyDiv w:val="1"/>
      <w:marLeft w:val="0"/>
      <w:marRight w:val="0"/>
      <w:marTop w:val="0"/>
      <w:marBottom w:val="0"/>
      <w:divBdr>
        <w:top w:val="none" w:sz="0" w:space="0" w:color="auto"/>
        <w:left w:val="none" w:sz="0" w:space="0" w:color="auto"/>
        <w:bottom w:val="none" w:sz="0" w:space="0" w:color="auto"/>
        <w:right w:val="none" w:sz="0" w:space="0" w:color="auto"/>
      </w:divBdr>
    </w:div>
    <w:div w:id="154418606">
      <w:bodyDiv w:val="1"/>
      <w:marLeft w:val="0"/>
      <w:marRight w:val="0"/>
      <w:marTop w:val="0"/>
      <w:marBottom w:val="0"/>
      <w:divBdr>
        <w:top w:val="none" w:sz="0" w:space="0" w:color="auto"/>
        <w:left w:val="none" w:sz="0" w:space="0" w:color="auto"/>
        <w:bottom w:val="none" w:sz="0" w:space="0" w:color="auto"/>
        <w:right w:val="none" w:sz="0" w:space="0" w:color="auto"/>
      </w:divBdr>
    </w:div>
    <w:div w:id="238485583">
      <w:bodyDiv w:val="1"/>
      <w:marLeft w:val="0"/>
      <w:marRight w:val="0"/>
      <w:marTop w:val="0"/>
      <w:marBottom w:val="0"/>
      <w:divBdr>
        <w:top w:val="none" w:sz="0" w:space="0" w:color="auto"/>
        <w:left w:val="none" w:sz="0" w:space="0" w:color="auto"/>
        <w:bottom w:val="none" w:sz="0" w:space="0" w:color="auto"/>
        <w:right w:val="none" w:sz="0" w:space="0" w:color="auto"/>
      </w:divBdr>
    </w:div>
    <w:div w:id="261840547">
      <w:bodyDiv w:val="1"/>
      <w:marLeft w:val="0"/>
      <w:marRight w:val="0"/>
      <w:marTop w:val="0"/>
      <w:marBottom w:val="0"/>
      <w:divBdr>
        <w:top w:val="none" w:sz="0" w:space="0" w:color="auto"/>
        <w:left w:val="none" w:sz="0" w:space="0" w:color="auto"/>
        <w:bottom w:val="none" w:sz="0" w:space="0" w:color="auto"/>
        <w:right w:val="none" w:sz="0" w:space="0" w:color="auto"/>
      </w:divBdr>
    </w:div>
    <w:div w:id="262425442">
      <w:bodyDiv w:val="1"/>
      <w:marLeft w:val="0"/>
      <w:marRight w:val="0"/>
      <w:marTop w:val="0"/>
      <w:marBottom w:val="0"/>
      <w:divBdr>
        <w:top w:val="none" w:sz="0" w:space="0" w:color="auto"/>
        <w:left w:val="none" w:sz="0" w:space="0" w:color="auto"/>
        <w:bottom w:val="none" w:sz="0" w:space="0" w:color="auto"/>
        <w:right w:val="none" w:sz="0" w:space="0" w:color="auto"/>
      </w:divBdr>
    </w:div>
    <w:div w:id="355429107">
      <w:bodyDiv w:val="1"/>
      <w:marLeft w:val="0"/>
      <w:marRight w:val="0"/>
      <w:marTop w:val="0"/>
      <w:marBottom w:val="0"/>
      <w:divBdr>
        <w:top w:val="none" w:sz="0" w:space="0" w:color="auto"/>
        <w:left w:val="none" w:sz="0" w:space="0" w:color="auto"/>
        <w:bottom w:val="none" w:sz="0" w:space="0" w:color="auto"/>
        <w:right w:val="none" w:sz="0" w:space="0" w:color="auto"/>
      </w:divBdr>
    </w:div>
    <w:div w:id="367342187">
      <w:bodyDiv w:val="1"/>
      <w:marLeft w:val="0"/>
      <w:marRight w:val="0"/>
      <w:marTop w:val="0"/>
      <w:marBottom w:val="0"/>
      <w:divBdr>
        <w:top w:val="none" w:sz="0" w:space="0" w:color="auto"/>
        <w:left w:val="none" w:sz="0" w:space="0" w:color="auto"/>
        <w:bottom w:val="none" w:sz="0" w:space="0" w:color="auto"/>
        <w:right w:val="none" w:sz="0" w:space="0" w:color="auto"/>
      </w:divBdr>
    </w:div>
    <w:div w:id="383993549">
      <w:marLeft w:val="0"/>
      <w:marRight w:val="0"/>
      <w:marTop w:val="0"/>
      <w:marBottom w:val="0"/>
      <w:divBdr>
        <w:top w:val="none" w:sz="0" w:space="0" w:color="auto"/>
        <w:left w:val="none" w:sz="0" w:space="0" w:color="auto"/>
        <w:bottom w:val="none" w:sz="0" w:space="0" w:color="auto"/>
        <w:right w:val="none" w:sz="0" w:space="0" w:color="auto"/>
      </w:divBdr>
      <w:divsChild>
        <w:div w:id="532305530">
          <w:marLeft w:val="0"/>
          <w:marRight w:val="0"/>
          <w:marTop w:val="0"/>
          <w:marBottom w:val="0"/>
          <w:divBdr>
            <w:top w:val="none" w:sz="0" w:space="0" w:color="auto"/>
            <w:left w:val="none" w:sz="0" w:space="0" w:color="auto"/>
            <w:bottom w:val="none" w:sz="0" w:space="0" w:color="auto"/>
            <w:right w:val="none" w:sz="0" w:space="0" w:color="auto"/>
          </w:divBdr>
        </w:div>
      </w:divsChild>
    </w:div>
    <w:div w:id="392001585">
      <w:bodyDiv w:val="1"/>
      <w:marLeft w:val="0"/>
      <w:marRight w:val="0"/>
      <w:marTop w:val="0"/>
      <w:marBottom w:val="0"/>
      <w:divBdr>
        <w:top w:val="none" w:sz="0" w:space="0" w:color="auto"/>
        <w:left w:val="none" w:sz="0" w:space="0" w:color="auto"/>
        <w:bottom w:val="none" w:sz="0" w:space="0" w:color="auto"/>
        <w:right w:val="none" w:sz="0" w:space="0" w:color="auto"/>
      </w:divBdr>
    </w:div>
    <w:div w:id="401955058">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527718146">
      <w:bodyDiv w:val="1"/>
      <w:marLeft w:val="0"/>
      <w:marRight w:val="0"/>
      <w:marTop w:val="0"/>
      <w:marBottom w:val="0"/>
      <w:divBdr>
        <w:top w:val="none" w:sz="0" w:space="0" w:color="auto"/>
        <w:left w:val="none" w:sz="0" w:space="0" w:color="auto"/>
        <w:bottom w:val="none" w:sz="0" w:space="0" w:color="auto"/>
        <w:right w:val="none" w:sz="0" w:space="0" w:color="auto"/>
      </w:divBdr>
    </w:div>
    <w:div w:id="623582940">
      <w:bodyDiv w:val="1"/>
      <w:marLeft w:val="0"/>
      <w:marRight w:val="0"/>
      <w:marTop w:val="0"/>
      <w:marBottom w:val="0"/>
      <w:divBdr>
        <w:top w:val="none" w:sz="0" w:space="0" w:color="auto"/>
        <w:left w:val="none" w:sz="0" w:space="0" w:color="auto"/>
        <w:bottom w:val="none" w:sz="0" w:space="0" w:color="auto"/>
        <w:right w:val="none" w:sz="0" w:space="0" w:color="auto"/>
      </w:divBdr>
    </w:div>
    <w:div w:id="715128954">
      <w:bodyDiv w:val="1"/>
      <w:marLeft w:val="0"/>
      <w:marRight w:val="0"/>
      <w:marTop w:val="0"/>
      <w:marBottom w:val="0"/>
      <w:divBdr>
        <w:top w:val="none" w:sz="0" w:space="0" w:color="auto"/>
        <w:left w:val="none" w:sz="0" w:space="0" w:color="auto"/>
        <w:bottom w:val="none" w:sz="0" w:space="0" w:color="auto"/>
        <w:right w:val="none" w:sz="0" w:space="0" w:color="auto"/>
      </w:divBdr>
    </w:div>
    <w:div w:id="804468141">
      <w:bodyDiv w:val="1"/>
      <w:marLeft w:val="0"/>
      <w:marRight w:val="0"/>
      <w:marTop w:val="0"/>
      <w:marBottom w:val="0"/>
      <w:divBdr>
        <w:top w:val="none" w:sz="0" w:space="0" w:color="auto"/>
        <w:left w:val="none" w:sz="0" w:space="0" w:color="auto"/>
        <w:bottom w:val="none" w:sz="0" w:space="0" w:color="auto"/>
        <w:right w:val="none" w:sz="0" w:space="0" w:color="auto"/>
      </w:divBdr>
    </w:div>
    <w:div w:id="823594866">
      <w:bodyDiv w:val="1"/>
      <w:marLeft w:val="0"/>
      <w:marRight w:val="0"/>
      <w:marTop w:val="0"/>
      <w:marBottom w:val="0"/>
      <w:divBdr>
        <w:top w:val="none" w:sz="0" w:space="0" w:color="auto"/>
        <w:left w:val="none" w:sz="0" w:space="0" w:color="auto"/>
        <w:bottom w:val="none" w:sz="0" w:space="0" w:color="auto"/>
        <w:right w:val="none" w:sz="0" w:space="0" w:color="auto"/>
      </w:divBdr>
    </w:div>
    <w:div w:id="826820948">
      <w:marLeft w:val="0"/>
      <w:marRight w:val="0"/>
      <w:marTop w:val="0"/>
      <w:marBottom w:val="0"/>
      <w:divBdr>
        <w:top w:val="none" w:sz="0" w:space="0" w:color="auto"/>
        <w:left w:val="none" w:sz="0" w:space="0" w:color="auto"/>
        <w:bottom w:val="none" w:sz="0" w:space="0" w:color="auto"/>
        <w:right w:val="none" w:sz="0" w:space="0" w:color="auto"/>
      </w:divBdr>
      <w:divsChild>
        <w:div w:id="1326935786">
          <w:marLeft w:val="0"/>
          <w:marRight w:val="0"/>
          <w:marTop w:val="0"/>
          <w:marBottom w:val="0"/>
          <w:divBdr>
            <w:top w:val="none" w:sz="0" w:space="0" w:color="auto"/>
            <w:left w:val="none" w:sz="0" w:space="0" w:color="auto"/>
            <w:bottom w:val="none" w:sz="0" w:space="0" w:color="auto"/>
            <w:right w:val="none" w:sz="0" w:space="0" w:color="auto"/>
          </w:divBdr>
        </w:div>
      </w:divsChild>
    </w:div>
    <w:div w:id="878589168">
      <w:bodyDiv w:val="1"/>
      <w:marLeft w:val="0"/>
      <w:marRight w:val="0"/>
      <w:marTop w:val="0"/>
      <w:marBottom w:val="0"/>
      <w:divBdr>
        <w:top w:val="none" w:sz="0" w:space="0" w:color="auto"/>
        <w:left w:val="none" w:sz="0" w:space="0" w:color="auto"/>
        <w:bottom w:val="none" w:sz="0" w:space="0" w:color="auto"/>
        <w:right w:val="none" w:sz="0" w:space="0" w:color="auto"/>
      </w:divBdr>
    </w:div>
    <w:div w:id="888884100">
      <w:bodyDiv w:val="1"/>
      <w:marLeft w:val="0"/>
      <w:marRight w:val="0"/>
      <w:marTop w:val="0"/>
      <w:marBottom w:val="0"/>
      <w:divBdr>
        <w:top w:val="none" w:sz="0" w:space="0" w:color="auto"/>
        <w:left w:val="none" w:sz="0" w:space="0" w:color="auto"/>
        <w:bottom w:val="none" w:sz="0" w:space="0" w:color="auto"/>
        <w:right w:val="none" w:sz="0" w:space="0" w:color="auto"/>
      </w:divBdr>
    </w:div>
    <w:div w:id="896547014">
      <w:bodyDiv w:val="1"/>
      <w:marLeft w:val="0"/>
      <w:marRight w:val="0"/>
      <w:marTop w:val="0"/>
      <w:marBottom w:val="0"/>
      <w:divBdr>
        <w:top w:val="none" w:sz="0" w:space="0" w:color="auto"/>
        <w:left w:val="none" w:sz="0" w:space="0" w:color="auto"/>
        <w:bottom w:val="none" w:sz="0" w:space="0" w:color="auto"/>
        <w:right w:val="none" w:sz="0" w:space="0" w:color="auto"/>
      </w:divBdr>
    </w:div>
    <w:div w:id="897327820">
      <w:bodyDiv w:val="1"/>
      <w:marLeft w:val="0"/>
      <w:marRight w:val="0"/>
      <w:marTop w:val="0"/>
      <w:marBottom w:val="0"/>
      <w:divBdr>
        <w:top w:val="none" w:sz="0" w:space="0" w:color="auto"/>
        <w:left w:val="none" w:sz="0" w:space="0" w:color="auto"/>
        <w:bottom w:val="none" w:sz="0" w:space="0" w:color="auto"/>
        <w:right w:val="none" w:sz="0" w:space="0" w:color="auto"/>
      </w:divBdr>
    </w:div>
    <w:div w:id="909576101">
      <w:marLeft w:val="0"/>
      <w:marRight w:val="0"/>
      <w:marTop w:val="0"/>
      <w:marBottom w:val="0"/>
      <w:divBdr>
        <w:top w:val="none" w:sz="0" w:space="0" w:color="auto"/>
        <w:left w:val="none" w:sz="0" w:space="0" w:color="auto"/>
        <w:bottom w:val="none" w:sz="0" w:space="0" w:color="auto"/>
        <w:right w:val="none" w:sz="0" w:space="0" w:color="auto"/>
      </w:divBdr>
      <w:divsChild>
        <w:div w:id="594751246">
          <w:marLeft w:val="0"/>
          <w:marRight w:val="0"/>
          <w:marTop w:val="0"/>
          <w:marBottom w:val="0"/>
          <w:divBdr>
            <w:top w:val="none" w:sz="0" w:space="0" w:color="auto"/>
            <w:left w:val="none" w:sz="0" w:space="0" w:color="auto"/>
            <w:bottom w:val="none" w:sz="0" w:space="0" w:color="auto"/>
            <w:right w:val="none" w:sz="0" w:space="0" w:color="auto"/>
          </w:divBdr>
        </w:div>
      </w:divsChild>
    </w:div>
    <w:div w:id="922953989">
      <w:bodyDiv w:val="1"/>
      <w:marLeft w:val="0"/>
      <w:marRight w:val="0"/>
      <w:marTop w:val="0"/>
      <w:marBottom w:val="0"/>
      <w:divBdr>
        <w:top w:val="none" w:sz="0" w:space="0" w:color="auto"/>
        <w:left w:val="none" w:sz="0" w:space="0" w:color="auto"/>
        <w:bottom w:val="none" w:sz="0" w:space="0" w:color="auto"/>
        <w:right w:val="none" w:sz="0" w:space="0" w:color="auto"/>
      </w:divBdr>
    </w:div>
    <w:div w:id="971636898">
      <w:bodyDiv w:val="1"/>
      <w:marLeft w:val="0"/>
      <w:marRight w:val="0"/>
      <w:marTop w:val="0"/>
      <w:marBottom w:val="0"/>
      <w:divBdr>
        <w:top w:val="none" w:sz="0" w:space="0" w:color="auto"/>
        <w:left w:val="none" w:sz="0" w:space="0" w:color="auto"/>
        <w:bottom w:val="none" w:sz="0" w:space="0" w:color="auto"/>
        <w:right w:val="none" w:sz="0" w:space="0" w:color="auto"/>
      </w:divBdr>
    </w:div>
    <w:div w:id="1032346059">
      <w:bodyDiv w:val="1"/>
      <w:marLeft w:val="0"/>
      <w:marRight w:val="0"/>
      <w:marTop w:val="0"/>
      <w:marBottom w:val="0"/>
      <w:divBdr>
        <w:top w:val="none" w:sz="0" w:space="0" w:color="auto"/>
        <w:left w:val="none" w:sz="0" w:space="0" w:color="auto"/>
        <w:bottom w:val="none" w:sz="0" w:space="0" w:color="auto"/>
        <w:right w:val="none" w:sz="0" w:space="0" w:color="auto"/>
      </w:divBdr>
    </w:div>
    <w:div w:id="1150753387">
      <w:bodyDiv w:val="1"/>
      <w:marLeft w:val="0"/>
      <w:marRight w:val="0"/>
      <w:marTop w:val="0"/>
      <w:marBottom w:val="0"/>
      <w:divBdr>
        <w:top w:val="none" w:sz="0" w:space="0" w:color="auto"/>
        <w:left w:val="none" w:sz="0" w:space="0" w:color="auto"/>
        <w:bottom w:val="none" w:sz="0" w:space="0" w:color="auto"/>
        <w:right w:val="none" w:sz="0" w:space="0" w:color="auto"/>
      </w:divBdr>
    </w:div>
    <w:div w:id="1152525557">
      <w:marLeft w:val="0"/>
      <w:marRight w:val="0"/>
      <w:marTop w:val="0"/>
      <w:marBottom w:val="0"/>
      <w:divBdr>
        <w:top w:val="none" w:sz="0" w:space="0" w:color="auto"/>
        <w:left w:val="none" w:sz="0" w:space="0" w:color="auto"/>
        <w:bottom w:val="none" w:sz="0" w:space="0" w:color="auto"/>
        <w:right w:val="none" w:sz="0" w:space="0" w:color="auto"/>
      </w:divBdr>
      <w:divsChild>
        <w:div w:id="1209609838">
          <w:marLeft w:val="0"/>
          <w:marRight w:val="0"/>
          <w:marTop w:val="0"/>
          <w:marBottom w:val="0"/>
          <w:divBdr>
            <w:top w:val="none" w:sz="0" w:space="0" w:color="auto"/>
            <w:left w:val="none" w:sz="0" w:space="0" w:color="auto"/>
            <w:bottom w:val="none" w:sz="0" w:space="0" w:color="auto"/>
            <w:right w:val="none" w:sz="0" w:space="0" w:color="auto"/>
          </w:divBdr>
        </w:div>
      </w:divsChild>
    </w:div>
    <w:div w:id="1175263472">
      <w:bodyDiv w:val="1"/>
      <w:marLeft w:val="0"/>
      <w:marRight w:val="0"/>
      <w:marTop w:val="0"/>
      <w:marBottom w:val="0"/>
      <w:divBdr>
        <w:top w:val="none" w:sz="0" w:space="0" w:color="auto"/>
        <w:left w:val="none" w:sz="0" w:space="0" w:color="auto"/>
        <w:bottom w:val="none" w:sz="0" w:space="0" w:color="auto"/>
        <w:right w:val="none" w:sz="0" w:space="0" w:color="auto"/>
      </w:divBdr>
    </w:div>
    <w:div w:id="1210606929">
      <w:bodyDiv w:val="1"/>
      <w:marLeft w:val="0"/>
      <w:marRight w:val="0"/>
      <w:marTop w:val="0"/>
      <w:marBottom w:val="0"/>
      <w:divBdr>
        <w:top w:val="none" w:sz="0" w:space="0" w:color="auto"/>
        <w:left w:val="none" w:sz="0" w:space="0" w:color="auto"/>
        <w:bottom w:val="none" w:sz="0" w:space="0" w:color="auto"/>
        <w:right w:val="none" w:sz="0" w:space="0" w:color="auto"/>
      </w:divBdr>
    </w:div>
    <w:div w:id="1218856046">
      <w:marLeft w:val="0"/>
      <w:marRight w:val="0"/>
      <w:marTop w:val="0"/>
      <w:marBottom w:val="0"/>
      <w:divBdr>
        <w:top w:val="none" w:sz="0" w:space="0" w:color="auto"/>
        <w:left w:val="none" w:sz="0" w:space="0" w:color="auto"/>
        <w:bottom w:val="none" w:sz="0" w:space="0" w:color="auto"/>
        <w:right w:val="none" w:sz="0" w:space="0" w:color="auto"/>
      </w:divBdr>
      <w:divsChild>
        <w:div w:id="1483036573">
          <w:marLeft w:val="0"/>
          <w:marRight w:val="0"/>
          <w:marTop w:val="0"/>
          <w:marBottom w:val="0"/>
          <w:divBdr>
            <w:top w:val="none" w:sz="0" w:space="0" w:color="auto"/>
            <w:left w:val="none" w:sz="0" w:space="0" w:color="auto"/>
            <w:bottom w:val="none" w:sz="0" w:space="0" w:color="auto"/>
            <w:right w:val="none" w:sz="0" w:space="0" w:color="auto"/>
          </w:divBdr>
        </w:div>
      </w:divsChild>
    </w:div>
    <w:div w:id="1227302197">
      <w:bodyDiv w:val="1"/>
      <w:marLeft w:val="0"/>
      <w:marRight w:val="0"/>
      <w:marTop w:val="0"/>
      <w:marBottom w:val="0"/>
      <w:divBdr>
        <w:top w:val="none" w:sz="0" w:space="0" w:color="auto"/>
        <w:left w:val="none" w:sz="0" w:space="0" w:color="auto"/>
        <w:bottom w:val="none" w:sz="0" w:space="0" w:color="auto"/>
        <w:right w:val="none" w:sz="0" w:space="0" w:color="auto"/>
      </w:divBdr>
    </w:div>
    <w:div w:id="1234511953">
      <w:bodyDiv w:val="1"/>
      <w:marLeft w:val="0"/>
      <w:marRight w:val="0"/>
      <w:marTop w:val="0"/>
      <w:marBottom w:val="0"/>
      <w:divBdr>
        <w:top w:val="none" w:sz="0" w:space="0" w:color="auto"/>
        <w:left w:val="none" w:sz="0" w:space="0" w:color="auto"/>
        <w:bottom w:val="none" w:sz="0" w:space="0" w:color="auto"/>
        <w:right w:val="none" w:sz="0" w:space="0" w:color="auto"/>
      </w:divBdr>
    </w:div>
    <w:div w:id="1275749239">
      <w:marLeft w:val="0"/>
      <w:marRight w:val="0"/>
      <w:marTop w:val="0"/>
      <w:marBottom w:val="0"/>
      <w:divBdr>
        <w:top w:val="none" w:sz="0" w:space="0" w:color="auto"/>
        <w:left w:val="none" w:sz="0" w:space="0" w:color="auto"/>
        <w:bottom w:val="none" w:sz="0" w:space="0" w:color="auto"/>
        <w:right w:val="none" w:sz="0" w:space="0" w:color="auto"/>
      </w:divBdr>
      <w:divsChild>
        <w:div w:id="1373456871">
          <w:marLeft w:val="0"/>
          <w:marRight w:val="0"/>
          <w:marTop w:val="0"/>
          <w:marBottom w:val="0"/>
          <w:divBdr>
            <w:top w:val="none" w:sz="0" w:space="0" w:color="auto"/>
            <w:left w:val="none" w:sz="0" w:space="0" w:color="auto"/>
            <w:bottom w:val="none" w:sz="0" w:space="0" w:color="auto"/>
            <w:right w:val="none" w:sz="0" w:space="0" w:color="auto"/>
          </w:divBdr>
        </w:div>
      </w:divsChild>
    </w:div>
    <w:div w:id="1289896726">
      <w:bodyDiv w:val="1"/>
      <w:marLeft w:val="0"/>
      <w:marRight w:val="0"/>
      <w:marTop w:val="0"/>
      <w:marBottom w:val="0"/>
      <w:divBdr>
        <w:top w:val="none" w:sz="0" w:space="0" w:color="auto"/>
        <w:left w:val="none" w:sz="0" w:space="0" w:color="auto"/>
        <w:bottom w:val="none" w:sz="0" w:space="0" w:color="auto"/>
        <w:right w:val="none" w:sz="0" w:space="0" w:color="auto"/>
      </w:divBdr>
    </w:div>
    <w:div w:id="1383405226">
      <w:bodyDiv w:val="1"/>
      <w:marLeft w:val="0"/>
      <w:marRight w:val="0"/>
      <w:marTop w:val="0"/>
      <w:marBottom w:val="0"/>
      <w:divBdr>
        <w:top w:val="none" w:sz="0" w:space="0" w:color="auto"/>
        <w:left w:val="none" w:sz="0" w:space="0" w:color="auto"/>
        <w:bottom w:val="none" w:sz="0" w:space="0" w:color="auto"/>
        <w:right w:val="none" w:sz="0" w:space="0" w:color="auto"/>
      </w:divBdr>
    </w:div>
    <w:div w:id="1407874568">
      <w:bodyDiv w:val="1"/>
      <w:marLeft w:val="0"/>
      <w:marRight w:val="0"/>
      <w:marTop w:val="0"/>
      <w:marBottom w:val="0"/>
      <w:divBdr>
        <w:top w:val="none" w:sz="0" w:space="0" w:color="auto"/>
        <w:left w:val="none" w:sz="0" w:space="0" w:color="auto"/>
        <w:bottom w:val="none" w:sz="0" w:space="0" w:color="auto"/>
        <w:right w:val="none" w:sz="0" w:space="0" w:color="auto"/>
      </w:divBdr>
    </w:div>
    <w:div w:id="1433354537">
      <w:bodyDiv w:val="1"/>
      <w:marLeft w:val="0"/>
      <w:marRight w:val="0"/>
      <w:marTop w:val="0"/>
      <w:marBottom w:val="0"/>
      <w:divBdr>
        <w:top w:val="none" w:sz="0" w:space="0" w:color="auto"/>
        <w:left w:val="none" w:sz="0" w:space="0" w:color="auto"/>
        <w:bottom w:val="none" w:sz="0" w:space="0" w:color="auto"/>
        <w:right w:val="none" w:sz="0" w:space="0" w:color="auto"/>
      </w:divBdr>
    </w:div>
    <w:div w:id="1467888743">
      <w:bodyDiv w:val="1"/>
      <w:marLeft w:val="0"/>
      <w:marRight w:val="0"/>
      <w:marTop w:val="0"/>
      <w:marBottom w:val="0"/>
      <w:divBdr>
        <w:top w:val="none" w:sz="0" w:space="0" w:color="auto"/>
        <w:left w:val="none" w:sz="0" w:space="0" w:color="auto"/>
        <w:bottom w:val="none" w:sz="0" w:space="0" w:color="auto"/>
        <w:right w:val="none" w:sz="0" w:space="0" w:color="auto"/>
      </w:divBdr>
    </w:div>
    <w:div w:id="1498614395">
      <w:marLeft w:val="0"/>
      <w:marRight w:val="0"/>
      <w:marTop w:val="0"/>
      <w:marBottom w:val="0"/>
      <w:divBdr>
        <w:top w:val="none" w:sz="0" w:space="0" w:color="auto"/>
        <w:left w:val="none" w:sz="0" w:space="0" w:color="auto"/>
        <w:bottom w:val="none" w:sz="0" w:space="0" w:color="auto"/>
        <w:right w:val="none" w:sz="0" w:space="0" w:color="auto"/>
      </w:divBdr>
    </w:div>
    <w:div w:id="1498614396">
      <w:marLeft w:val="0"/>
      <w:marRight w:val="0"/>
      <w:marTop w:val="0"/>
      <w:marBottom w:val="0"/>
      <w:divBdr>
        <w:top w:val="none" w:sz="0" w:space="0" w:color="auto"/>
        <w:left w:val="none" w:sz="0" w:space="0" w:color="auto"/>
        <w:bottom w:val="none" w:sz="0" w:space="0" w:color="auto"/>
        <w:right w:val="none" w:sz="0" w:space="0" w:color="auto"/>
      </w:divBdr>
    </w:div>
    <w:div w:id="1498614397">
      <w:marLeft w:val="0"/>
      <w:marRight w:val="0"/>
      <w:marTop w:val="0"/>
      <w:marBottom w:val="0"/>
      <w:divBdr>
        <w:top w:val="none" w:sz="0" w:space="0" w:color="auto"/>
        <w:left w:val="none" w:sz="0" w:space="0" w:color="auto"/>
        <w:bottom w:val="none" w:sz="0" w:space="0" w:color="auto"/>
        <w:right w:val="none" w:sz="0" w:space="0" w:color="auto"/>
      </w:divBdr>
    </w:div>
    <w:div w:id="1498614398">
      <w:marLeft w:val="0"/>
      <w:marRight w:val="0"/>
      <w:marTop w:val="0"/>
      <w:marBottom w:val="0"/>
      <w:divBdr>
        <w:top w:val="none" w:sz="0" w:space="0" w:color="auto"/>
        <w:left w:val="none" w:sz="0" w:space="0" w:color="auto"/>
        <w:bottom w:val="none" w:sz="0" w:space="0" w:color="auto"/>
        <w:right w:val="none" w:sz="0" w:space="0" w:color="auto"/>
      </w:divBdr>
    </w:div>
    <w:div w:id="1498614399">
      <w:marLeft w:val="0"/>
      <w:marRight w:val="0"/>
      <w:marTop w:val="0"/>
      <w:marBottom w:val="0"/>
      <w:divBdr>
        <w:top w:val="none" w:sz="0" w:space="0" w:color="auto"/>
        <w:left w:val="none" w:sz="0" w:space="0" w:color="auto"/>
        <w:bottom w:val="none" w:sz="0" w:space="0" w:color="auto"/>
        <w:right w:val="none" w:sz="0" w:space="0" w:color="auto"/>
      </w:divBdr>
    </w:div>
    <w:div w:id="1498614400">
      <w:marLeft w:val="0"/>
      <w:marRight w:val="0"/>
      <w:marTop w:val="0"/>
      <w:marBottom w:val="0"/>
      <w:divBdr>
        <w:top w:val="none" w:sz="0" w:space="0" w:color="auto"/>
        <w:left w:val="none" w:sz="0" w:space="0" w:color="auto"/>
        <w:bottom w:val="none" w:sz="0" w:space="0" w:color="auto"/>
        <w:right w:val="none" w:sz="0" w:space="0" w:color="auto"/>
      </w:divBdr>
    </w:div>
    <w:div w:id="1498614401">
      <w:marLeft w:val="0"/>
      <w:marRight w:val="0"/>
      <w:marTop w:val="0"/>
      <w:marBottom w:val="0"/>
      <w:divBdr>
        <w:top w:val="none" w:sz="0" w:space="0" w:color="auto"/>
        <w:left w:val="none" w:sz="0" w:space="0" w:color="auto"/>
        <w:bottom w:val="none" w:sz="0" w:space="0" w:color="auto"/>
        <w:right w:val="none" w:sz="0" w:space="0" w:color="auto"/>
      </w:divBdr>
    </w:div>
    <w:div w:id="1498614402">
      <w:marLeft w:val="0"/>
      <w:marRight w:val="0"/>
      <w:marTop w:val="0"/>
      <w:marBottom w:val="0"/>
      <w:divBdr>
        <w:top w:val="none" w:sz="0" w:space="0" w:color="auto"/>
        <w:left w:val="none" w:sz="0" w:space="0" w:color="auto"/>
        <w:bottom w:val="none" w:sz="0" w:space="0" w:color="auto"/>
        <w:right w:val="none" w:sz="0" w:space="0" w:color="auto"/>
      </w:divBdr>
    </w:div>
    <w:div w:id="1498614403">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498614405">
      <w:marLeft w:val="0"/>
      <w:marRight w:val="0"/>
      <w:marTop w:val="0"/>
      <w:marBottom w:val="0"/>
      <w:divBdr>
        <w:top w:val="none" w:sz="0" w:space="0" w:color="auto"/>
        <w:left w:val="none" w:sz="0" w:space="0" w:color="auto"/>
        <w:bottom w:val="none" w:sz="0" w:space="0" w:color="auto"/>
        <w:right w:val="none" w:sz="0" w:space="0" w:color="auto"/>
      </w:divBdr>
    </w:div>
    <w:div w:id="1498614406">
      <w:marLeft w:val="0"/>
      <w:marRight w:val="0"/>
      <w:marTop w:val="0"/>
      <w:marBottom w:val="0"/>
      <w:divBdr>
        <w:top w:val="none" w:sz="0" w:space="0" w:color="auto"/>
        <w:left w:val="none" w:sz="0" w:space="0" w:color="auto"/>
        <w:bottom w:val="none" w:sz="0" w:space="0" w:color="auto"/>
        <w:right w:val="none" w:sz="0" w:space="0" w:color="auto"/>
      </w:divBdr>
    </w:div>
    <w:div w:id="1498614407">
      <w:marLeft w:val="0"/>
      <w:marRight w:val="0"/>
      <w:marTop w:val="0"/>
      <w:marBottom w:val="0"/>
      <w:divBdr>
        <w:top w:val="none" w:sz="0" w:space="0" w:color="auto"/>
        <w:left w:val="none" w:sz="0" w:space="0" w:color="auto"/>
        <w:bottom w:val="none" w:sz="0" w:space="0" w:color="auto"/>
        <w:right w:val="none" w:sz="0" w:space="0" w:color="auto"/>
      </w:divBdr>
    </w:div>
    <w:div w:id="1498614408">
      <w:marLeft w:val="0"/>
      <w:marRight w:val="0"/>
      <w:marTop w:val="0"/>
      <w:marBottom w:val="0"/>
      <w:divBdr>
        <w:top w:val="none" w:sz="0" w:space="0" w:color="auto"/>
        <w:left w:val="none" w:sz="0" w:space="0" w:color="auto"/>
        <w:bottom w:val="none" w:sz="0" w:space="0" w:color="auto"/>
        <w:right w:val="none" w:sz="0" w:space="0" w:color="auto"/>
      </w:divBdr>
    </w:div>
    <w:div w:id="1508208584">
      <w:bodyDiv w:val="1"/>
      <w:marLeft w:val="0"/>
      <w:marRight w:val="0"/>
      <w:marTop w:val="0"/>
      <w:marBottom w:val="0"/>
      <w:divBdr>
        <w:top w:val="none" w:sz="0" w:space="0" w:color="auto"/>
        <w:left w:val="none" w:sz="0" w:space="0" w:color="auto"/>
        <w:bottom w:val="none" w:sz="0" w:space="0" w:color="auto"/>
        <w:right w:val="none" w:sz="0" w:space="0" w:color="auto"/>
      </w:divBdr>
    </w:div>
    <w:div w:id="1623461933">
      <w:marLeft w:val="0"/>
      <w:marRight w:val="0"/>
      <w:marTop w:val="0"/>
      <w:marBottom w:val="0"/>
      <w:divBdr>
        <w:top w:val="none" w:sz="0" w:space="0" w:color="auto"/>
        <w:left w:val="none" w:sz="0" w:space="0" w:color="auto"/>
        <w:bottom w:val="none" w:sz="0" w:space="0" w:color="auto"/>
        <w:right w:val="none" w:sz="0" w:space="0" w:color="auto"/>
      </w:divBdr>
      <w:divsChild>
        <w:div w:id="1773210657">
          <w:marLeft w:val="0"/>
          <w:marRight w:val="0"/>
          <w:marTop w:val="0"/>
          <w:marBottom w:val="0"/>
          <w:divBdr>
            <w:top w:val="none" w:sz="0" w:space="0" w:color="auto"/>
            <w:left w:val="none" w:sz="0" w:space="0" w:color="auto"/>
            <w:bottom w:val="none" w:sz="0" w:space="0" w:color="auto"/>
            <w:right w:val="none" w:sz="0" w:space="0" w:color="auto"/>
          </w:divBdr>
        </w:div>
      </w:divsChild>
    </w:div>
    <w:div w:id="1741518607">
      <w:bodyDiv w:val="1"/>
      <w:marLeft w:val="0"/>
      <w:marRight w:val="0"/>
      <w:marTop w:val="0"/>
      <w:marBottom w:val="0"/>
      <w:divBdr>
        <w:top w:val="none" w:sz="0" w:space="0" w:color="auto"/>
        <w:left w:val="none" w:sz="0" w:space="0" w:color="auto"/>
        <w:bottom w:val="none" w:sz="0" w:space="0" w:color="auto"/>
        <w:right w:val="none" w:sz="0" w:space="0" w:color="auto"/>
      </w:divBdr>
    </w:div>
    <w:div w:id="1830437088">
      <w:bodyDiv w:val="1"/>
      <w:marLeft w:val="0"/>
      <w:marRight w:val="0"/>
      <w:marTop w:val="0"/>
      <w:marBottom w:val="0"/>
      <w:divBdr>
        <w:top w:val="none" w:sz="0" w:space="0" w:color="auto"/>
        <w:left w:val="none" w:sz="0" w:space="0" w:color="auto"/>
        <w:bottom w:val="none" w:sz="0" w:space="0" w:color="auto"/>
        <w:right w:val="none" w:sz="0" w:space="0" w:color="auto"/>
      </w:divBdr>
      <w:divsChild>
        <w:div w:id="555119550">
          <w:marLeft w:val="0"/>
          <w:marRight w:val="0"/>
          <w:marTop w:val="0"/>
          <w:marBottom w:val="0"/>
          <w:divBdr>
            <w:top w:val="none" w:sz="0" w:space="0" w:color="auto"/>
            <w:left w:val="none" w:sz="0" w:space="0" w:color="auto"/>
            <w:bottom w:val="none" w:sz="0" w:space="0" w:color="auto"/>
            <w:right w:val="none" w:sz="0" w:space="0" w:color="auto"/>
          </w:divBdr>
          <w:divsChild>
            <w:div w:id="821657433">
              <w:marLeft w:val="0"/>
              <w:marRight w:val="0"/>
              <w:marTop w:val="0"/>
              <w:marBottom w:val="0"/>
              <w:divBdr>
                <w:top w:val="single" w:sz="4" w:space="0" w:color="D4D4D4"/>
                <w:left w:val="none" w:sz="0" w:space="0" w:color="auto"/>
                <w:bottom w:val="none" w:sz="0" w:space="0" w:color="auto"/>
                <w:right w:val="none" w:sz="0" w:space="0" w:color="auto"/>
              </w:divBdr>
              <w:divsChild>
                <w:div w:id="706490566">
                  <w:marLeft w:val="0"/>
                  <w:marRight w:val="0"/>
                  <w:marTop w:val="0"/>
                  <w:marBottom w:val="0"/>
                  <w:divBdr>
                    <w:top w:val="none" w:sz="0" w:space="0" w:color="auto"/>
                    <w:left w:val="none" w:sz="0" w:space="0" w:color="auto"/>
                    <w:bottom w:val="none" w:sz="0" w:space="0" w:color="auto"/>
                    <w:right w:val="none" w:sz="0" w:space="0" w:color="auto"/>
                  </w:divBdr>
                  <w:divsChild>
                    <w:div w:id="2122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2127">
      <w:bodyDiv w:val="1"/>
      <w:marLeft w:val="0"/>
      <w:marRight w:val="0"/>
      <w:marTop w:val="0"/>
      <w:marBottom w:val="0"/>
      <w:divBdr>
        <w:top w:val="none" w:sz="0" w:space="0" w:color="auto"/>
        <w:left w:val="none" w:sz="0" w:space="0" w:color="auto"/>
        <w:bottom w:val="none" w:sz="0" w:space="0" w:color="auto"/>
        <w:right w:val="none" w:sz="0" w:space="0" w:color="auto"/>
      </w:divBdr>
    </w:div>
    <w:div w:id="1876695104">
      <w:marLeft w:val="0"/>
      <w:marRight w:val="0"/>
      <w:marTop w:val="0"/>
      <w:marBottom w:val="0"/>
      <w:divBdr>
        <w:top w:val="none" w:sz="0" w:space="0" w:color="auto"/>
        <w:left w:val="none" w:sz="0" w:space="0" w:color="auto"/>
        <w:bottom w:val="none" w:sz="0" w:space="0" w:color="auto"/>
        <w:right w:val="none" w:sz="0" w:space="0" w:color="auto"/>
      </w:divBdr>
    </w:div>
    <w:div w:id="1885362500">
      <w:bodyDiv w:val="1"/>
      <w:marLeft w:val="0"/>
      <w:marRight w:val="0"/>
      <w:marTop w:val="0"/>
      <w:marBottom w:val="0"/>
      <w:divBdr>
        <w:top w:val="none" w:sz="0" w:space="0" w:color="auto"/>
        <w:left w:val="none" w:sz="0" w:space="0" w:color="auto"/>
        <w:bottom w:val="none" w:sz="0" w:space="0" w:color="auto"/>
        <w:right w:val="none" w:sz="0" w:space="0" w:color="auto"/>
      </w:divBdr>
    </w:div>
    <w:div w:id="1923221677">
      <w:bodyDiv w:val="1"/>
      <w:marLeft w:val="0"/>
      <w:marRight w:val="0"/>
      <w:marTop w:val="0"/>
      <w:marBottom w:val="0"/>
      <w:divBdr>
        <w:top w:val="none" w:sz="0" w:space="0" w:color="auto"/>
        <w:left w:val="none" w:sz="0" w:space="0" w:color="auto"/>
        <w:bottom w:val="none" w:sz="0" w:space="0" w:color="auto"/>
        <w:right w:val="none" w:sz="0" w:space="0" w:color="auto"/>
      </w:divBdr>
    </w:div>
    <w:div w:id="1947275763">
      <w:bodyDiv w:val="1"/>
      <w:marLeft w:val="0"/>
      <w:marRight w:val="0"/>
      <w:marTop w:val="0"/>
      <w:marBottom w:val="0"/>
      <w:divBdr>
        <w:top w:val="none" w:sz="0" w:space="0" w:color="auto"/>
        <w:left w:val="none" w:sz="0" w:space="0" w:color="auto"/>
        <w:bottom w:val="none" w:sz="0" w:space="0" w:color="auto"/>
        <w:right w:val="none" w:sz="0" w:space="0" w:color="auto"/>
      </w:divBdr>
    </w:div>
    <w:div w:id="2035615291">
      <w:bodyDiv w:val="1"/>
      <w:marLeft w:val="0"/>
      <w:marRight w:val="0"/>
      <w:marTop w:val="0"/>
      <w:marBottom w:val="0"/>
      <w:divBdr>
        <w:top w:val="none" w:sz="0" w:space="0" w:color="auto"/>
        <w:left w:val="none" w:sz="0" w:space="0" w:color="auto"/>
        <w:bottom w:val="none" w:sz="0" w:space="0" w:color="auto"/>
        <w:right w:val="none" w:sz="0" w:space="0" w:color="auto"/>
      </w:divBdr>
    </w:div>
    <w:div w:id="2111195740">
      <w:bodyDiv w:val="1"/>
      <w:marLeft w:val="0"/>
      <w:marRight w:val="0"/>
      <w:marTop w:val="0"/>
      <w:marBottom w:val="0"/>
      <w:divBdr>
        <w:top w:val="none" w:sz="0" w:space="0" w:color="auto"/>
        <w:left w:val="none" w:sz="0" w:space="0" w:color="auto"/>
        <w:bottom w:val="none" w:sz="0" w:space="0" w:color="auto"/>
        <w:right w:val="none" w:sz="0" w:space="0" w:color="auto"/>
      </w:divBdr>
    </w:div>
    <w:div w:id="2113470709">
      <w:bodyDiv w:val="1"/>
      <w:marLeft w:val="0"/>
      <w:marRight w:val="0"/>
      <w:marTop w:val="0"/>
      <w:marBottom w:val="0"/>
      <w:divBdr>
        <w:top w:val="none" w:sz="0" w:space="0" w:color="auto"/>
        <w:left w:val="none" w:sz="0" w:space="0" w:color="auto"/>
        <w:bottom w:val="none" w:sz="0" w:space="0" w:color="auto"/>
        <w:right w:val="none" w:sz="0" w:space="0" w:color="auto"/>
      </w:divBdr>
    </w:div>
    <w:div w:id="21453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Support@notts.police.uk" TargetMode="External"/><Relationship Id="rId13" Type="http://schemas.openxmlformats.org/officeDocument/2006/relationships/hyperlink" Target="mailto:ExecutiveSupport@not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Support@notts.polic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1/547/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levelling-up-the-united-kingdom" TargetMode="External"/><Relationship Id="rId2" Type="http://schemas.openxmlformats.org/officeDocument/2006/relationships/hyperlink" Target="https://www.justiceinspectorates.gov.uk/hmicfrs/our-work/article/value-for-money-inspections/value-for-money-profiles/value-for-money-dashboards/" TargetMode="External"/><Relationship Id="rId1" Type="http://schemas.openxmlformats.org/officeDocument/2006/relationships/hyperlink" Target="https://www.cfps.org.uk/wp-content/uploads/Guidance-to-police-and-crime-panels-on-the-panels-scrutiny-role.pdf" TargetMode="External"/><Relationship Id="rId5" Type="http://schemas.openxmlformats.org/officeDocument/2006/relationships/hyperlink" Target="http://www.nottinghamshire.pcc.police.uk/Public-Information/Decisions/Decisions.aspx" TargetMode="External"/><Relationship Id="rId4" Type="http://schemas.openxmlformats.org/officeDocument/2006/relationships/hyperlink" Target="https://questions-statements.parliament.uk/written-statements/detail/2022-03-07/hcws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D2F4-C3DC-4708-BA72-315A67C3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3544</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DRAFT REPORT</vt:lpstr>
    </vt:vector>
  </TitlesOfParts>
  <Company>Nottinghamshire Police</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Commissioners Update Report</dc:title>
  <dc:subject>
  </dc:subject>
  <dc:creator>3001653</dc:creator>
  <cp:keywords>
  </cp:keywords>
  <dc:description>
  </dc:description>
  <cp:lastModifiedBy>Deleted User</cp:lastModifiedBy>
  <cp:revision>4</cp:revision>
  <cp:lastPrinted>2021-10-13T08:59:00Z</cp:lastPrinted>
  <dcterms:created xsi:type="dcterms:W3CDTF">2022-04-05T13:09:00Z</dcterms:created>
  <dcterms:modified xsi:type="dcterms:W3CDTF">2022-08-05T13:14:36Z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2021-12-22T14:56:01Z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66a89b3c-0b30-4bbc-9f1f-912cd2dfe685</vt:lpwstr>
  </property>
  <property fmtid="{D5CDD505-2E9C-101B-9397-08002B2CF9AE}" pid="8" name="MSIP_Label_0c9a534a-49dd-43c4-b4e5-f206b4dbf0e4_ContentBits">
    <vt:lpwstr>0</vt:lpwstr>
  </property>
</Properties>
</file>