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B33400" w:rsidR="004E3450" w:rsidTr="00AB06E9" w14:paraId="1202A2BC" w14:textId="77777777">
        <w:trPr>
          <w:trHeight w:val="271"/>
        </w:trPr>
        <w:tc>
          <w:tcPr>
            <w:tcW w:w="9386" w:type="dxa"/>
            <w:gridSpan w:val="2"/>
            <w:shd w:val="clear" w:color="auto" w:fill="auto"/>
          </w:tcPr>
          <w:p w:rsidRPr="00B33400" w:rsidR="004E3450" w:rsidP="00121FD2" w:rsidRDefault="004E3450" w14:paraId="48BCE74F" w14:textId="2EE6B13C">
            <w:pPr>
              <w:pStyle w:val="NoSpacing"/>
              <w:jc w:val="both"/>
              <w:rPr>
                <w:rFonts w:ascii="Arial" w:hAnsi="Arial" w:cs="Arial"/>
                <w:b/>
                <w:sz w:val="24"/>
                <w:szCs w:val="24"/>
              </w:rPr>
            </w:pPr>
            <w:r w:rsidRPr="00B33400">
              <w:rPr>
                <w:rFonts w:ascii="Arial" w:hAnsi="Arial" w:cs="Arial"/>
                <w:b/>
                <w:sz w:val="24"/>
                <w:szCs w:val="24"/>
              </w:rPr>
              <w:t>For Information</w:t>
            </w:r>
          </w:p>
        </w:tc>
      </w:tr>
      <w:tr w:rsidRPr="00B33400" w:rsidR="004E3450" w:rsidTr="00AB06E9" w14:paraId="211A28C3" w14:textId="77777777">
        <w:trPr>
          <w:trHeight w:val="271"/>
        </w:trPr>
        <w:tc>
          <w:tcPr>
            <w:tcW w:w="2417" w:type="dxa"/>
            <w:shd w:val="clear" w:color="auto" w:fill="auto"/>
          </w:tcPr>
          <w:p w:rsidRPr="00B33400" w:rsidR="004E3450" w:rsidP="00121FD2" w:rsidRDefault="004E3450" w14:paraId="0A29C265" w14:textId="77777777">
            <w:pPr>
              <w:pStyle w:val="NoSpacing"/>
              <w:jc w:val="both"/>
              <w:rPr>
                <w:rFonts w:ascii="Arial" w:hAnsi="Arial" w:cs="Arial"/>
                <w:b/>
                <w:sz w:val="24"/>
                <w:szCs w:val="24"/>
              </w:rPr>
            </w:pPr>
            <w:r w:rsidRPr="00B33400">
              <w:rPr>
                <w:rFonts w:ascii="Arial" w:hAnsi="Arial" w:cs="Arial"/>
                <w:b/>
                <w:sz w:val="24"/>
                <w:szCs w:val="24"/>
              </w:rPr>
              <w:t>Public/</w:t>
            </w:r>
            <w:proofErr w:type="gramStart"/>
            <w:r w:rsidRPr="00B33400">
              <w:rPr>
                <w:rFonts w:ascii="Arial" w:hAnsi="Arial" w:cs="Arial"/>
                <w:b/>
                <w:sz w:val="24"/>
                <w:szCs w:val="24"/>
              </w:rPr>
              <w:t>Non Public</w:t>
            </w:r>
            <w:proofErr w:type="gramEnd"/>
            <w:r w:rsidRPr="00B33400">
              <w:rPr>
                <w:rFonts w:ascii="Arial" w:hAnsi="Arial" w:cs="Arial"/>
                <w:b/>
                <w:sz w:val="24"/>
                <w:szCs w:val="24"/>
              </w:rPr>
              <w:t>*</w:t>
            </w:r>
          </w:p>
        </w:tc>
        <w:tc>
          <w:tcPr>
            <w:tcW w:w="6969" w:type="dxa"/>
            <w:shd w:val="clear" w:color="auto" w:fill="auto"/>
          </w:tcPr>
          <w:p w:rsidRPr="00B33400" w:rsidR="004E3450" w:rsidP="00121FD2" w:rsidRDefault="00630057" w14:paraId="7F1343BA" w14:textId="68801FC2">
            <w:pPr>
              <w:pStyle w:val="NoSpacing"/>
              <w:jc w:val="both"/>
              <w:rPr>
                <w:rFonts w:ascii="Arial" w:hAnsi="Arial" w:cs="Arial"/>
                <w:b/>
                <w:sz w:val="24"/>
                <w:szCs w:val="24"/>
              </w:rPr>
            </w:pPr>
            <w:r>
              <w:rPr>
                <w:rFonts w:ascii="Arial" w:hAnsi="Arial" w:cs="Arial"/>
                <w:b/>
                <w:sz w:val="24"/>
                <w:szCs w:val="24"/>
              </w:rPr>
              <w:t>Public</w:t>
            </w:r>
          </w:p>
        </w:tc>
      </w:tr>
      <w:tr w:rsidRPr="00B33400" w:rsidR="004E3450" w:rsidTr="00AB06E9" w14:paraId="7AEE678C" w14:textId="77777777">
        <w:trPr>
          <w:trHeight w:val="410"/>
        </w:trPr>
        <w:tc>
          <w:tcPr>
            <w:tcW w:w="2417" w:type="dxa"/>
            <w:shd w:val="clear" w:color="auto" w:fill="auto"/>
          </w:tcPr>
          <w:p w:rsidRPr="00B33400" w:rsidR="004E3450" w:rsidP="00121FD2" w:rsidRDefault="004E3450" w14:paraId="039A93CA" w14:textId="77777777">
            <w:pPr>
              <w:pStyle w:val="NoSpacing"/>
              <w:jc w:val="both"/>
              <w:rPr>
                <w:rFonts w:ascii="Arial" w:hAnsi="Arial" w:cs="Arial"/>
                <w:b/>
                <w:sz w:val="24"/>
                <w:szCs w:val="24"/>
              </w:rPr>
            </w:pPr>
            <w:r w:rsidRPr="00B33400">
              <w:rPr>
                <w:rFonts w:ascii="Arial" w:hAnsi="Arial" w:cs="Arial"/>
                <w:b/>
                <w:sz w:val="24"/>
                <w:szCs w:val="24"/>
              </w:rPr>
              <w:t>Report to:</w:t>
            </w:r>
          </w:p>
        </w:tc>
        <w:tc>
          <w:tcPr>
            <w:tcW w:w="6969" w:type="dxa"/>
            <w:shd w:val="clear" w:color="auto" w:fill="auto"/>
          </w:tcPr>
          <w:p w:rsidRPr="00B33400" w:rsidR="004E3450" w:rsidP="00121FD2" w:rsidRDefault="00E5165C" w14:paraId="5C2462C8" w14:textId="5301233E">
            <w:pPr>
              <w:pStyle w:val="NoSpacing"/>
              <w:outlineLvl w:val="0"/>
              <w:rPr>
                <w:rFonts w:ascii="Arial" w:hAnsi="Arial" w:cs="Arial"/>
                <w:b/>
                <w:sz w:val="24"/>
                <w:szCs w:val="24"/>
              </w:rPr>
            </w:pPr>
            <w:r>
              <w:rPr>
                <w:rFonts w:ascii="Arial" w:hAnsi="Arial" w:cs="Arial"/>
                <w:b/>
                <w:sz w:val="24"/>
                <w:szCs w:val="24"/>
              </w:rPr>
              <w:t>Accountability Board</w:t>
            </w:r>
          </w:p>
        </w:tc>
      </w:tr>
      <w:tr w:rsidRPr="00B33400" w:rsidR="004E3450" w:rsidTr="00AB06E9" w14:paraId="0898E4B4" w14:textId="77777777">
        <w:trPr>
          <w:trHeight w:val="271"/>
        </w:trPr>
        <w:tc>
          <w:tcPr>
            <w:tcW w:w="2417" w:type="dxa"/>
            <w:shd w:val="clear" w:color="auto" w:fill="auto"/>
          </w:tcPr>
          <w:p w:rsidRPr="007E0520" w:rsidR="004E3450" w:rsidP="00121FD2" w:rsidRDefault="004E3450" w14:paraId="27075E59" w14:textId="77777777">
            <w:pPr>
              <w:pStyle w:val="NoSpacing"/>
              <w:jc w:val="both"/>
              <w:rPr>
                <w:rFonts w:ascii="Arial" w:hAnsi="Arial" w:cs="Arial"/>
                <w:b/>
                <w:sz w:val="24"/>
                <w:szCs w:val="24"/>
              </w:rPr>
            </w:pPr>
            <w:r w:rsidRPr="007E0520">
              <w:rPr>
                <w:rFonts w:ascii="Arial" w:hAnsi="Arial" w:cs="Arial"/>
                <w:b/>
                <w:sz w:val="24"/>
                <w:szCs w:val="24"/>
              </w:rPr>
              <w:t>Date of Meeting:</w:t>
            </w:r>
          </w:p>
        </w:tc>
        <w:tc>
          <w:tcPr>
            <w:tcW w:w="6969" w:type="dxa"/>
            <w:shd w:val="clear" w:color="auto" w:fill="auto"/>
          </w:tcPr>
          <w:p w:rsidRPr="007E0520" w:rsidR="004E3450" w:rsidP="00B15BC4" w:rsidRDefault="0085382E" w14:paraId="60BB32CE" w14:textId="6F8446AE">
            <w:pPr>
              <w:pStyle w:val="NoSpacing"/>
              <w:jc w:val="both"/>
              <w:rPr>
                <w:rFonts w:ascii="Arial" w:hAnsi="Arial" w:cs="Arial"/>
                <w:b/>
                <w:sz w:val="24"/>
                <w:szCs w:val="24"/>
              </w:rPr>
            </w:pPr>
            <w:r>
              <w:rPr>
                <w:rFonts w:ascii="Arial" w:hAnsi="Arial" w:cs="Arial"/>
                <w:b/>
                <w:sz w:val="24"/>
                <w:szCs w:val="24"/>
              </w:rPr>
              <w:t>12</w:t>
            </w:r>
            <w:r w:rsidRPr="0085382E">
              <w:rPr>
                <w:rFonts w:ascii="Arial" w:hAnsi="Arial" w:cs="Arial"/>
                <w:b/>
                <w:sz w:val="24"/>
                <w:szCs w:val="24"/>
                <w:vertAlign w:val="superscript"/>
              </w:rPr>
              <w:t>th</w:t>
            </w:r>
            <w:r>
              <w:rPr>
                <w:rFonts w:ascii="Arial" w:hAnsi="Arial" w:cs="Arial"/>
                <w:b/>
                <w:sz w:val="24"/>
                <w:szCs w:val="24"/>
              </w:rPr>
              <w:t xml:space="preserve"> July 2022</w:t>
            </w:r>
          </w:p>
        </w:tc>
      </w:tr>
      <w:tr w:rsidRPr="00B33400" w:rsidR="004E3450" w:rsidTr="00AB06E9" w14:paraId="3BE44674" w14:textId="77777777">
        <w:trPr>
          <w:trHeight w:val="271"/>
        </w:trPr>
        <w:tc>
          <w:tcPr>
            <w:tcW w:w="2417" w:type="dxa"/>
            <w:shd w:val="clear" w:color="auto" w:fill="auto"/>
          </w:tcPr>
          <w:p w:rsidRPr="00B33400" w:rsidR="004E3450" w:rsidP="00121FD2" w:rsidRDefault="004E3450" w14:paraId="6C8A7506" w14:textId="77777777">
            <w:pPr>
              <w:pStyle w:val="NoSpacing"/>
              <w:jc w:val="both"/>
              <w:rPr>
                <w:rFonts w:ascii="Arial" w:hAnsi="Arial" w:cs="Arial"/>
                <w:b/>
                <w:sz w:val="24"/>
                <w:szCs w:val="24"/>
              </w:rPr>
            </w:pPr>
            <w:r w:rsidRPr="00B33400">
              <w:rPr>
                <w:rFonts w:ascii="Arial" w:hAnsi="Arial" w:cs="Arial"/>
                <w:b/>
                <w:sz w:val="24"/>
                <w:szCs w:val="24"/>
              </w:rPr>
              <w:t>Report of:</w:t>
            </w:r>
          </w:p>
        </w:tc>
        <w:tc>
          <w:tcPr>
            <w:tcW w:w="6969" w:type="dxa"/>
            <w:shd w:val="clear" w:color="auto" w:fill="auto"/>
          </w:tcPr>
          <w:p w:rsidRPr="00B33400" w:rsidR="004E3450" w:rsidP="00121FD2" w:rsidRDefault="002E21BD" w14:paraId="16B86AC2" w14:textId="4232CEC6">
            <w:pPr>
              <w:pStyle w:val="NoSpacing"/>
              <w:tabs>
                <w:tab w:val="left" w:pos="2700"/>
              </w:tabs>
              <w:jc w:val="both"/>
              <w:rPr>
                <w:rFonts w:ascii="Arial" w:hAnsi="Arial" w:cs="Arial"/>
                <w:b/>
                <w:sz w:val="24"/>
                <w:szCs w:val="24"/>
              </w:rPr>
            </w:pPr>
            <w:r>
              <w:rPr>
                <w:rFonts w:ascii="Arial" w:hAnsi="Arial" w:cs="Arial"/>
                <w:b/>
                <w:sz w:val="24"/>
                <w:szCs w:val="24"/>
              </w:rPr>
              <w:t>Mark Kimberley</w:t>
            </w:r>
          </w:p>
        </w:tc>
      </w:tr>
      <w:tr w:rsidRPr="00B33400" w:rsidR="004E3450" w:rsidTr="00AB06E9" w14:paraId="55FEFF4F" w14:textId="77777777">
        <w:trPr>
          <w:trHeight w:val="271"/>
        </w:trPr>
        <w:tc>
          <w:tcPr>
            <w:tcW w:w="2417" w:type="dxa"/>
            <w:shd w:val="clear" w:color="auto" w:fill="auto"/>
          </w:tcPr>
          <w:p w:rsidRPr="00B33400" w:rsidR="004E3450" w:rsidP="00121FD2" w:rsidRDefault="004E3450" w14:paraId="3F6FAFE6" w14:textId="77777777">
            <w:pPr>
              <w:pStyle w:val="NoSpacing"/>
              <w:jc w:val="both"/>
              <w:rPr>
                <w:rFonts w:ascii="Arial" w:hAnsi="Arial" w:cs="Arial"/>
                <w:b/>
                <w:sz w:val="24"/>
                <w:szCs w:val="24"/>
              </w:rPr>
            </w:pPr>
            <w:r w:rsidRPr="00B33400">
              <w:rPr>
                <w:rFonts w:ascii="Arial" w:hAnsi="Arial" w:cs="Arial"/>
                <w:b/>
                <w:sz w:val="24"/>
                <w:szCs w:val="24"/>
              </w:rPr>
              <w:t>Report Author:</w:t>
            </w:r>
          </w:p>
        </w:tc>
        <w:tc>
          <w:tcPr>
            <w:tcW w:w="6969" w:type="dxa"/>
            <w:shd w:val="clear" w:color="auto" w:fill="auto"/>
          </w:tcPr>
          <w:p w:rsidRPr="00B33400" w:rsidR="004E3450" w:rsidP="00121FD2" w:rsidRDefault="00FE7018" w14:paraId="3ABBE9A4" w14:textId="77777777">
            <w:pPr>
              <w:pStyle w:val="NoSpacing"/>
              <w:jc w:val="both"/>
              <w:rPr>
                <w:rFonts w:ascii="Arial" w:hAnsi="Arial" w:cs="Arial"/>
                <w:b/>
                <w:sz w:val="24"/>
                <w:szCs w:val="24"/>
              </w:rPr>
            </w:pPr>
            <w:r>
              <w:rPr>
                <w:rFonts w:ascii="Arial" w:hAnsi="Arial" w:cs="Arial"/>
                <w:b/>
                <w:sz w:val="24"/>
                <w:szCs w:val="24"/>
              </w:rPr>
              <w:t>Tracey Morris</w:t>
            </w:r>
          </w:p>
        </w:tc>
      </w:tr>
      <w:tr w:rsidRPr="00B33400" w:rsidR="004E3450" w:rsidTr="00AB06E9" w14:paraId="33B94BFC" w14:textId="77777777">
        <w:trPr>
          <w:trHeight w:val="271"/>
        </w:trPr>
        <w:tc>
          <w:tcPr>
            <w:tcW w:w="2417" w:type="dxa"/>
            <w:shd w:val="clear" w:color="auto" w:fill="auto"/>
          </w:tcPr>
          <w:p w:rsidRPr="00B33400" w:rsidR="004E3450" w:rsidP="00121FD2" w:rsidRDefault="004E3450" w14:paraId="32956586" w14:textId="77777777">
            <w:pPr>
              <w:pStyle w:val="NoSpacing"/>
              <w:jc w:val="both"/>
              <w:rPr>
                <w:rFonts w:ascii="Arial" w:hAnsi="Arial" w:cs="Arial"/>
                <w:b/>
                <w:sz w:val="24"/>
                <w:szCs w:val="24"/>
              </w:rPr>
            </w:pPr>
            <w:r w:rsidRPr="00B33400">
              <w:rPr>
                <w:rFonts w:ascii="Arial" w:hAnsi="Arial" w:cs="Arial"/>
                <w:b/>
                <w:sz w:val="24"/>
                <w:szCs w:val="24"/>
              </w:rPr>
              <w:t>E-mail:</w:t>
            </w:r>
          </w:p>
        </w:tc>
        <w:tc>
          <w:tcPr>
            <w:tcW w:w="6969" w:type="dxa"/>
            <w:shd w:val="clear" w:color="auto" w:fill="auto"/>
          </w:tcPr>
          <w:p w:rsidRPr="00B33400" w:rsidR="004E3450" w:rsidP="008F0DF5" w:rsidRDefault="00F978C4" w14:paraId="286487C5" w14:textId="180853C0">
            <w:pPr>
              <w:pStyle w:val="NoSpacing"/>
              <w:jc w:val="both"/>
              <w:rPr>
                <w:rFonts w:ascii="Arial" w:hAnsi="Arial" w:cs="Arial"/>
                <w:b/>
                <w:sz w:val="24"/>
                <w:szCs w:val="24"/>
              </w:rPr>
            </w:pPr>
            <w:hyperlink w:history="1" r:id="rId8">
              <w:r w:rsidRPr="00255D49" w:rsidR="001B0A78">
                <w:rPr>
                  <w:rStyle w:val="Hyperlink"/>
                  <w:rFonts w:ascii="Arial" w:hAnsi="Arial" w:cs="Arial"/>
                  <w:b/>
                  <w:sz w:val="24"/>
                  <w:szCs w:val="24"/>
                </w:rPr>
                <w:t>Tracey.morris@notts.police.uk</w:t>
              </w:r>
            </w:hyperlink>
          </w:p>
        </w:tc>
      </w:tr>
      <w:tr w:rsidRPr="00B33400" w:rsidR="004E3450" w:rsidTr="00AB06E9" w14:paraId="0C9E5D50" w14:textId="77777777">
        <w:trPr>
          <w:trHeight w:val="286"/>
        </w:trPr>
        <w:tc>
          <w:tcPr>
            <w:tcW w:w="2417" w:type="dxa"/>
            <w:shd w:val="clear" w:color="auto" w:fill="auto"/>
          </w:tcPr>
          <w:p w:rsidRPr="00B33400" w:rsidR="004E3450" w:rsidP="00121FD2" w:rsidRDefault="004E3450" w14:paraId="66A4DDF5" w14:textId="77777777">
            <w:pPr>
              <w:pStyle w:val="NoSpacing"/>
              <w:jc w:val="both"/>
              <w:rPr>
                <w:rFonts w:ascii="Arial" w:hAnsi="Arial" w:cs="Arial"/>
                <w:b/>
                <w:sz w:val="24"/>
                <w:szCs w:val="24"/>
              </w:rPr>
            </w:pPr>
            <w:r w:rsidRPr="00B33400">
              <w:rPr>
                <w:rFonts w:ascii="Arial" w:hAnsi="Arial" w:cs="Arial"/>
                <w:b/>
                <w:sz w:val="24"/>
                <w:szCs w:val="24"/>
              </w:rPr>
              <w:t>Other Contacts:</w:t>
            </w:r>
          </w:p>
        </w:tc>
        <w:tc>
          <w:tcPr>
            <w:tcW w:w="6969" w:type="dxa"/>
            <w:shd w:val="clear" w:color="auto" w:fill="auto"/>
          </w:tcPr>
          <w:p w:rsidRPr="00B33400" w:rsidR="004E3450" w:rsidP="00121FD2" w:rsidRDefault="002E21BD" w14:paraId="5DE3F0EB" w14:textId="510C4C2F">
            <w:pPr>
              <w:pStyle w:val="NoSpacing"/>
              <w:jc w:val="both"/>
              <w:rPr>
                <w:rFonts w:ascii="Arial" w:hAnsi="Arial" w:cs="Arial"/>
                <w:b/>
                <w:sz w:val="24"/>
                <w:szCs w:val="24"/>
              </w:rPr>
            </w:pPr>
            <w:r>
              <w:rPr>
                <w:rFonts w:ascii="Arial" w:hAnsi="Arial" w:cs="Arial"/>
                <w:b/>
                <w:sz w:val="24"/>
                <w:szCs w:val="24"/>
              </w:rPr>
              <w:t>Danny Baker</w:t>
            </w:r>
          </w:p>
        </w:tc>
      </w:tr>
      <w:tr w:rsidRPr="00B33400" w:rsidR="004E3450" w:rsidTr="00AB06E9" w14:paraId="54822DB1" w14:textId="77777777">
        <w:trPr>
          <w:trHeight w:val="286"/>
        </w:trPr>
        <w:tc>
          <w:tcPr>
            <w:tcW w:w="2417" w:type="dxa"/>
            <w:shd w:val="clear" w:color="auto" w:fill="auto"/>
          </w:tcPr>
          <w:p w:rsidRPr="00B33400" w:rsidR="004E3450" w:rsidP="00121FD2" w:rsidRDefault="004E3450" w14:paraId="326E75CB" w14:textId="77777777">
            <w:pPr>
              <w:pStyle w:val="NoSpacing"/>
              <w:jc w:val="both"/>
              <w:rPr>
                <w:rFonts w:ascii="Arial" w:hAnsi="Arial" w:cs="Arial"/>
                <w:b/>
                <w:sz w:val="24"/>
                <w:szCs w:val="24"/>
              </w:rPr>
            </w:pPr>
            <w:r w:rsidRPr="00B33400">
              <w:rPr>
                <w:rFonts w:ascii="Arial" w:hAnsi="Arial" w:cs="Arial"/>
                <w:b/>
                <w:sz w:val="24"/>
                <w:szCs w:val="24"/>
              </w:rPr>
              <w:t>Agenda Item:</w:t>
            </w:r>
          </w:p>
        </w:tc>
        <w:tc>
          <w:tcPr>
            <w:tcW w:w="6969" w:type="dxa"/>
            <w:shd w:val="clear" w:color="auto" w:fill="auto"/>
          </w:tcPr>
          <w:p w:rsidRPr="00B33400" w:rsidR="004E3450" w:rsidP="00121FD2" w:rsidRDefault="004E3450" w14:paraId="52A9BB45" w14:textId="77777777">
            <w:pPr>
              <w:pStyle w:val="NoSpacing"/>
              <w:jc w:val="both"/>
              <w:rPr>
                <w:rFonts w:ascii="Arial" w:hAnsi="Arial" w:cs="Arial"/>
                <w:b/>
                <w:sz w:val="24"/>
                <w:szCs w:val="24"/>
              </w:rPr>
            </w:pPr>
          </w:p>
        </w:tc>
      </w:tr>
    </w:tbl>
    <w:p w:rsidRPr="00B33400" w:rsidR="00E0105A" w:rsidP="007B7C9D" w:rsidRDefault="00E0105A" w14:paraId="211FC129" w14:textId="77777777">
      <w:pPr>
        <w:pStyle w:val="NoSpacing"/>
        <w:jc w:val="both"/>
        <w:outlineLvl w:val="0"/>
        <w:rPr>
          <w:rFonts w:ascii="Arial" w:hAnsi="Arial" w:cs="Arial"/>
          <w:b/>
          <w:sz w:val="28"/>
          <w:szCs w:val="28"/>
        </w:rPr>
      </w:pPr>
    </w:p>
    <w:p w:rsidRPr="00B33400" w:rsidR="004E3450" w:rsidP="007B7C9D" w:rsidRDefault="00F06821" w14:paraId="5A41FDE9" w14:textId="6619A535">
      <w:pPr>
        <w:pStyle w:val="NoSpacing"/>
        <w:jc w:val="both"/>
        <w:outlineLvl w:val="0"/>
        <w:rPr>
          <w:rFonts w:ascii="Arial" w:hAnsi="Arial" w:cs="Arial"/>
          <w:b/>
          <w:sz w:val="28"/>
          <w:szCs w:val="28"/>
        </w:rPr>
      </w:pPr>
      <w:r>
        <w:rPr>
          <w:rFonts w:ascii="Arial" w:hAnsi="Arial" w:cs="Arial"/>
          <w:b/>
          <w:sz w:val="28"/>
          <w:szCs w:val="28"/>
        </w:rPr>
        <w:t>Revenue</w:t>
      </w:r>
      <w:r w:rsidRPr="00B33400" w:rsidR="00C01222">
        <w:rPr>
          <w:rFonts w:ascii="Arial" w:hAnsi="Arial" w:cs="Arial"/>
          <w:b/>
          <w:sz w:val="28"/>
          <w:szCs w:val="28"/>
        </w:rPr>
        <w:t xml:space="preserve"> </w:t>
      </w:r>
      <w:r w:rsidR="002F7560">
        <w:rPr>
          <w:rFonts w:ascii="Arial" w:hAnsi="Arial" w:cs="Arial"/>
          <w:b/>
          <w:sz w:val="28"/>
          <w:szCs w:val="28"/>
        </w:rPr>
        <w:t xml:space="preserve">Outturn </w:t>
      </w:r>
      <w:r w:rsidRPr="00B33400" w:rsidR="00C01222">
        <w:rPr>
          <w:rFonts w:ascii="Arial" w:hAnsi="Arial" w:cs="Arial"/>
          <w:b/>
          <w:sz w:val="28"/>
          <w:szCs w:val="28"/>
        </w:rPr>
        <w:t xml:space="preserve">Report </w:t>
      </w:r>
      <w:r w:rsidR="007B5671">
        <w:rPr>
          <w:rFonts w:ascii="Arial" w:hAnsi="Arial" w:cs="Arial"/>
          <w:b/>
          <w:sz w:val="28"/>
          <w:szCs w:val="28"/>
        </w:rPr>
        <w:t>202</w:t>
      </w:r>
      <w:r w:rsidR="001B0A78">
        <w:rPr>
          <w:rFonts w:ascii="Arial" w:hAnsi="Arial" w:cs="Arial"/>
          <w:b/>
          <w:sz w:val="28"/>
          <w:szCs w:val="28"/>
        </w:rPr>
        <w:t>1</w:t>
      </w:r>
      <w:r w:rsidR="007B5671">
        <w:rPr>
          <w:rFonts w:ascii="Arial" w:hAnsi="Arial" w:cs="Arial"/>
          <w:b/>
          <w:sz w:val="28"/>
          <w:szCs w:val="28"/>
        </w:rPr>
        <w:t>/2</w:t>
      </w:r>
      <w:r w:rsidR="001B0A78">
        <w:rPr>
          <w:rFonts w:ascii="Arial" w:hAnsi="Arial" w:cs="Arial"/>
          <w:b/>
          <w:sz w:val="28"/>
          <w:szCs w:val="28"/>
        </w:rPr>
        <w:t>2</w:t>
      </w:r>
    </w:p>
    <w:p w:rsidRPr="00B33400" w:rsidR="004E3450" w:rsidP="007B7C9D" w:rsidRDefault="004E3450" w14:paraId="30B6C071"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4A71F592" w14:textId="77777777">
        <w:tc>
          <w:tcPr>
            <w:tcW w:w="9242" w:type="dxa"/>
          </w:tcPr>
          <w:p w:rsidRPr="00B33400" w:rsidR="004E3450" w:rsidP="007B7C9D" w:rsidRDefault="004E3450" w14:paraId="6E017EFF"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Purpose of the Report</w:t>
            </w:r>
          </w:p>
        </w:tc>
      </w:tr>
    </w:tbl>
    <w:p w:rsidRPr="00B33400" w:rsidR="004E3450" w:rsidP="007B7C9D" w:rsidRDefault="004E3450" w14:paraId="10E6C27A" w14:textId="77777777">
      <w:pPr>
        <w:pStyle w:val="NoSpacing"/>
        <w:jc w:val="both"/>
        <w:rPr>
          <w:rFonts w:ascii="Arial" w:hAnsi="Arial" w:cs="Arial"/>
          <w:sz w:val="24"/>
          <w:szCs w:val="24"/>
        </w:rPr>
      </w:pPr>
    </w:p>
    <w:p w:rsidR="008E49C7" w:rsidP="008E49C7" w:rsidRDefault="00A86654" w14:paraId="7FBF6D07" w14:textId="5843F2AB">
      <w:pPr>
        <w:pStyle w:val="NoSpacing"/>
        <w:numPr>
          <w:ilvl w:val="1"/>
          <w:numId w:val="7"/>
        </w:numPr>
        <w:ind w:left="709" w:hanging="709"/>
        <w:jc w:val="both"/>
        <w:rPr>
          <w:rFonts w:ascii="Arial" w:hAnsi="Arial" w:cs="Arial"/>
          <w:sz w:val="24"/>
          <w:szCs w:val="24"/>
        </w:rPr>
      </w:pPr>
      <w:r w:rsidRPr="00B33400">
        <w:rPr>
          <w:rFonts w:ascii="Arial" w:hAnsi="Arial" w:cs="Arial"/>
          <w:sz w:val="24"/>
          <w:szCs w:val="24"/>
        </w:rPr>
        <w:t xml:space="preserve">The purpose of this report is to provide the financial </w:t>
      </w:r>
      <w:r w:rsidRPr="00B33400" w:rsidR="00E509CC">
        <w:rPr>
          <w:rFonts w:ascii="Arial" w:hAnsi="Arial" w:cs="Arial"/>
          <w:sz w:val="24"/>
          <w:szCs w:val="24"/>
        </w:rPr>
        <w:t xml:space="preserve">outturn </w:t>
      </w:r>
      <w:r w:rsidRPr="00B33400">
        <w:rPr>
          <w:rFonts w:ascii="Arial" w:hAnsi="Arial" w:cs="Arial"/>
          <w:sz w:val="24"/>
          <w:szCs w:val="24"/>
        </w:rPr>
        <w:t>position</w:t>
      </w:r>
      <w:r w:rsidRPr="00B33400" w:rsidR="00185694">
        <w:rPr>
          <w:rFonts w:ascii="Arial" w:hAnsi="Arial" w:cs="Arial"/>
          <w:sz w:val="24"/>
          <w:szCs w:val="24"/>
        </w:rPr>
        <w:t xml:space="preserve"> for </w:t>
      </w:r>
      <w:r w:rsidR="00F06821">
        <w:rPr>
          <w:rFonts w:ascii="Arial" w:hAnsi="Arial" w:cs="Arial"/>
          <w:sz w:val="24"/>
          <w:szCs w:val="24"/>
        </w:rPr>
        <w:t>revenue</w:t>
      </w:r>
      <w:r w:rsidRPr="00B33400" w:rsidR="00B826DF">
        <w:rPr>
          <w:rFonts w:ascii="Arial" w:hAnsi="Arial" w:cs="Arial"/>
          <w:sz w:val="24"/>
          <w:szCs w:val="24"/>
        </w:rPr>
        <w:t xml:space="preserve"> </w:t>
      </w:r>
      <w:r w:rsidR="004058B4">
        <w:rPr>
          <w:rFonts w:ascii="Arial" w:hAnsi="Arial" w:cs="Arial"/>
          <w:sz w:val="24"/>
          <w:szCs w:val="24"/>
        </w:rPr>
        <w:t>for 2021/22</w:t>
      </w:r>
      <w:r w:rsidR="00D156EE">
        <w:rPr>
          <w:rFonts w:ascii="Arial" w:hAnsi="Arial" w:cs="Arial"/>
          <w:sz w:val="24"/>
          <w:szCs w:val="24"/>
        </w:rPr>
        <w:t>.</w:t>
      </w:r>
    </w:p>
    <w:p w:rsidRPr="00B33400" w:rsidR="004E3450" w:rsidP="00840E15" w:rsidRDefault="004E3450" w14:paraId="6DC693E9" w14:textId="77777777">
      <w:pPr>
        <w:pStyle w:val="NoSpacing"/>
        <w:ind w:left="720"/>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0E3820CF" w14:textId="77777777">
        <w:tc>
          <w:tcPr>
            <w:tcW w:w="9242" w:type="dxa"/>
          </w:tcPr>
          <w:p w:rsidRPr="00B33400" w:rsidR="004E3450" w:rsidP="007B7C9D" w:rsidRDefault="004E3450" w14:paraId="762540E9" w14:textId="77777777">
            <w:pPr>
              <w:pStyle w:val="NoSpacing"/>
              <w:numPr>
                <w:ilvl w:val="0"/>
                <w:numId w:val="7"/>
              </w:numPr>
              <w:ind w:left="426" w:hanging="426"/>
              <w:jc w:val="both"/>
              <w:rPr>
                <w:rFonts w:ascii="Arial" w:hAnsi="Arial" w:cs="Arial"/>
                <w:b/>
                <w:sz w:val="24"/>
                <w:szCs w:val="24"/>
              </w:rPr>
            </w:pPr>
            <w:r w:rsidRPr="002F0D56">
              <w:rPr>
                <w:rFonts w:ascii="Arial" w:hAnsi="Arial" w:cs="Arial"/>
                <w:b/>
                <w:sz w:val="24"/>
                <w:szCs w:val="24"/>
              </w:rPr>
              <w:t>Recommendations</w:t>
            </w:r>
          </w:p>
        </w:tc>
      </w:tr>
    </w:tbl>
    <w:p w:rsidRPr="00B33400" w:rsidR="004E3450" w:rsidP="007B7C9D" w:rsidRDefault="004E3450" w14:paraId="1A4F69E9" w14:textId="77777777">
      <w:pPr>
        <w:pStyle w:val="NoSpacing"/>
        <w:jc w:val="both"/>
        <w:rPr>
          <w:rFonts w:ascii="Arial" w:hAnsi="Arial" w:cs="Arial"/>
          <w:sz w:val="24"/>
          <w:szCs w:val="24"/>
        </w:rPr>
      </w:pPr>
    </w:p>
    <w:p w:rsidRPr="004058B4" w:rsidR="004058B4" w:rsidP="00927A0C" w:rsidRDefault="004058B4" w14:paraId="340E1E10" w14:textId="3DE62A44">
      <w:pPr>
        <w:pStyle w:val="NoSpacing"/>
        <w:numPr>
          <w:ilvl w:val="1"/>
          <w:numId w:val="7"/>
        </w:numPr>
        <w:tabs>
          <w:tab w:val="left" w:pos="709"/>
        </w:tabs>
        <w:ind w:left="709" w:hanging="644"/>
        <w:jc w:val="both"/>
        <w:rPr>
          <w:rFonts w:ascii="Arial" w:hAnsi="Arial" w:cs="Arial"/>
          <w:sz w:val="24"/>
          <w:szCs w:val="24"/>
        </w:rPr>
      </w:pPr>
      <w:r>
        <w:rPr>
          <w:rFonts w:ascii="Arial" w:hAnsi="Arial" w:cs="Arial"/>
          <w:sz w:val="24"/>
          <w:szCs w:val="24"/>
        </w:rPr>
        <w:t>Recommendation</w:t>
      </w:r>
      <w:r w:rsidR="00F06821">
        <w:rPr>
          <w:rFonts w:ascii="Arial" w:hAnsi="Arial" w:cs="Arial"/>
          <w:sz w:val="24"/>
          <w:szCs w:val="24"/>
        </w:rPr>
        <w:t xml:space="preserve"> 1</w:t>
      </w:r>
    </w:p>
    <w:p w:rsidR="00927A0C" w:rsidP="004058B4" w:rsidRDefault="00927A0C" w14:paraId="0CA618EB" w14:textId="25F58D6E">
      <w:pPr>
        <w:pStyle w:val="NoSpacing"/>
        <w:tabs>
          <w:tab w:val="left" w:pos="709"/>
        </w:tabs>
        <w:ind w:left="709"/>
        <w:jc w:val="both"/>
        <w:rPr>
          <w:rFonts w:ascii="Arial" w:hAnsi="Arial" w:cs="Arial"/>
          <w:sz w:val="24"/>
          <w:szCs w:val="24"/>
        </w:rPr>
      </w:pPr>
      <w:r w:rsidRPr="003633B0">
        <w:rPr>
          <w:rFonts w:ascii="Arial" w:hAnsi="Arial" w:cs="Arial"/>
          <w:bCs/>
          <w:sz w:val="24"/>
          <w:szCs w:val="24"/>
        </w:rPr>
        <w:t>It is recommended</w:t>
      </w:r>
      <w:r w:rsidRPr="003633B0">
        <w:rPr>
          <w:rFonts w:ascii="Arial" w:hAnsi="Arial" w:cs="Arial"/>
          <w:sz w:val="24"/>
          <w:szCs w:val="24"/>
        </w:rPr>
        <w:t xml:space="preserve"> that the contents of the report are noted.</w:t>
      </w:r>
    </w:p>
    <w:p w:rsidRPr="002E21BD" w:rsidR="003941CD" w:rsidP="003941CD" w:rsidRDefault="003941CD" w14:paraId="47DB617C" w14:textId="05EB17CF">
      <w:pPr>
        <w:pStyle w:val="NoSpacing"/>
        <w:tabs>
          <w:tab w:val="left" w:pos="709"/>
        </w:tabs>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E13137" w14:paraId="4299BF91" w14:textId="77777777">
        <w:tc>
          <w:tcPr>
            <w:tcW w:w="9016" w:type="dxa"/>
          </w:tcPr>
          <w:p w:rsidRPr="00B33400" w:rsidR="004E3450" w:rsidP="007B7C9D" w:rsidRDefault="004E3450" w14:paraId="449FD421"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Reasons for Recommendations</w:t>
            </w:r>
          </w:p>
        </w:tc>
      </w:tr>
    </w:tbl>
    <w:p w:rsidRPr="00B33400" w:rsidR="004E3450" w:rsidP="007B7C9D" w:rsidRDefault="004E3450" w14:paraId="1F5705C1" w14:textId="77777777">
      <w:pPr>
        <w:pStyle w:val="NoSpacing"/>
        <w:jc w:val="both"/>
        <w:rPr>
          <w:rFonts w:ascii="Arial" w:hAnsi="Arial" w:cs="Arial"/>
          <w:sz w:val="24"/>
          <w:szCs w:val="24"/>
        </w:rPr>
      </w:pPr>
    </w:p>
    <w:p w:rsidR="008565B2" w:rsidP="00AE795F" w:rsidRDefault="004B4D01" w14:paraId="68847C0D" w14:textId="13A72E51">
      <w:pPr>
        <w:pStyle w:val="NoSpacing"/>
        <w:numPr>
          <w:ilvl w:val="1"/>
          <w:numId w:val="7"/>
        </w:numPr>
        <w:ind w:left="709" w:hanging="709"/>
        <w:jc w:val="both"/>
        <w:rPr>
          <w:rFonts w:ascii="Arial" w:hAnsi="Arial" w:cs="Arial"/>
          <w:sz w:val="24"/>
          <w:szCs w:val="24"/>
        </w:rPr>
      </w:pPr>
      <w:r w:rsidRPr="002E21BD">
        <w:rPr>
          <w:rFonts w:ascii="Arial" w:hAnsi="Arial" w:cs="Arial"/>
          <w:sz w:val="24"/>
          <w:szCs w:val="24"/>
        </w:rPr>
        <w:t xml:space="preserve">To </w:t>
      </w:r>
      <w:r w:rsidRPr="002E21BD" w:rsidR="00F00BC5">
        <w:rPr>
          <w:rFonts w:ascii="Arial" w:hAnsi="Arial" w:cs="Arial"/>
          <w:sz w:val="24"/>
          <w:szCs w:val="24"/>
        </w:rPr>
        <w:t>update on the Forc</w:t>
      </w:r>
      <w:r w:rsidRPr="002E21BD" w:rsidR="00FF35FF">
        <w:rPr>
          <w:rFonts w:ascii="Arial" w:hAnsi="Arial" w:cs="Arial"/>
          <w:sz w:val="24"/>
          <w:szCs w:val="24"/>
        </w:rPr>
        <w:t>e’s outturn</w:t>
      </w:r>
      <w:r w:rsidRPr="002E21BD" w:rsidR="00041AFE">
        <w:rPr>
          <w:rFonts w:ascii="Arial" w:hAnsi="Arial" w:cs="Arial"/>
          <w:sz w:val="24"/>
          <w:szCs w:val="24"/>
        </w:rPr>
        <w:t xml:space="preserve"> position for</w:t>
      </w:r>
      <w:r w:rsidRPr="00B33400" w:rsidR="00041AFE">
        <w:rPr>
          <w:rFonts w:ascii="Arial" w:hAnsi="Arial" w:cs="Arial"/>
          <w:sz w:val="24"/>
          <w:szCs w:val="24"/>
        </w:rPr>
        <w:t xml:space="preserve"> </w:t>
      </w:r>
      <w:r w:rsidRPr="00B33400" w:rsidR="00AD44FA">
        <w:rPr>
          <w:rFonts w:ascii="Arial" w:hAnsi="Arial" w:cs="Arial"/>
          <w:sz w:val="24"/>
          <w:szCs w:val="24"/>
        </w:rPr>
        <w:t>20</w:t>
      </w:r>
      <w:r w:rsidR="00A84BD9">
        <w:rPr>
          <w:rFonts w:ascii="Arial" w:hAnsi="Arial" w:cs="Arial"/>
          <w:sz w:val="24"/>
          <w:szCs w:val="24"/>
        </w:rPr>
        <w:t>2</w:t>
      </w:r>
      <w:r w:rsidR="001B0A78">
        <w:rPr>
          <w:rFonts w:ascii="Arial" w:hAnsi="Arial" w:cs="Arial"/>
          <w:sz w:val="24"/>
          <w:szCs w:val="24"/>
        </w:rPr>
        <w:t>1</w:t>
      </w:r>
      <w:r w:rsidRPr="00B33400" w:rsidR="00B9330D">
        <w:rPr>
          <w:rFonts w:ascii="Arial" w:hAnsi="Arial" w:cs="Arial"/>
          <w:sz w:val="24"/>
          <w:szCs w:val="24"/>
        </w:rPr>
        <w:t>/</w:t>
      </w:r>
      <w:r w:rsidR="00A4368B">
        <w:rPr>
          <w:rFonts w:ascii="Arial" w:hAnsi="Arial" w:cs="Arial"/>
          <w:sz w:val="24"/>
          <w:szCs w:val="24"/>
        </w:rPr>
        <w:t>2</w:t>
      </w:r>
      <w:r w:rsidR="001B0A78">
        <w:rPr>
          <w:rFonts w:ascii="Arial" w:hAnsi="Arial" w:cs="Arial"/>
          <w:sz w:val="24"/>
          <w:szCs w:val="24"/>
        </w:rPr>
        <w:t>2</w:t>
      </w:r>
      <w:r w:rsidRPr="00B33400" w:rsidR="00781B94">
        <w:rPr>
          <w:rFonts w:ascii="Arial" w:hAnsi="Arial" w:cs="Arial"/>
          <w:sz w:val="24"/>
          <w:szCs w:val="24"/>
        </w:rPr>
        <w:t xml:space="preserve"> </w:t>
      </w:r>
      <w:r w:rsidRPr="00B33400" w:rsidR="000C2897">
        <w:rPr>
          <w:rFonts w:ascii="Arial" w:hAnsi="Arial" w:cs="Arial"/>
          <w:sz w:val="24"/>
          <w:szCs w:val="24"/>
        </w:rPr>
        <w:t>and</w:t>
      </w:r>
      <w:r w:rsidR="00E70CFA">
        <w:rPr>
          <w:rFonts w:ascii="Arial" w:hAnsi="Arial" w:cs="Arial"/>
          <w:sz w:val="24"/>
          <w:szCs w:val="24"/>
        </w:rPr>
        <w:t xml:space="preserve"> to comply</w:t>
      </w:r>
      <w:r w:rsidRPr="00B33400" w:rsidR="00781B94">
        <w:rPr>
          <w:rFonts w:ascii="Arial" w:hAnsi="Arial" w:cs="Arial"/>
          <w:sz w:val="24"/>
          <w:szCs w:val="24"/>
        </w:rPr>
        <w:t xml:space="preserve"> with good financial management and Financial Regulations</w:t>
      </w:r>
      <w:r w:rsidR="004058B4">
        <w:rPr>
          <w:rFonts w:ascii="Arial" w:hAnsi="Arial" w:cs="Arial"/>
          <w:sz w:val="24"/>
          <w:szCs w:val="24"/>
        </w:rPr>
        <w:t xml:space="preserve">.  </w:t>
      </w:r>
    </w:p>
    <w:p w:rsidR="00942B3E" w:rsidP="00942B3E" w:rsidRDefault="00942B3E" w14:paraId="3D97EEBE"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5E168E9F" w14:textId="77777777">
        <w:tc>
          <w:tcPr>
            <w:tcW w:w="9242" w:type="dxa"/>
          </w:tcPr>
          <w:p w:rsidRPr="00B33400" w:rsidR="004E3450" w:rsidP="00B057AE" w:rsidRDefault="004E3450" w14:paraId="0567117D"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 xml:space="preserve">Summary of Key Points </w:t>
            </w:r>
          </w:p>
        </w:tc>
      </w:tr>
    </w:tbl>
    <w:p w:rsidR="004E3450" w:rsidP="007B7C9D" w:rsidRDefault="004E3450" w14:paraId="226A5C08" w14:textId="77777777">
      <w:pPr>
        <w:pStyle w:val="NoSpacing"/>
        <w:jc w:val="both"/>
        <w:rPr>
          <w:rFonts w:ascii="Arial" w:hAnsi="Arial" w:cs="Arial"/>
          <w:sz w:val="24"/>
          <w:szCs w:val="24"/>
        </w:rPr>
      </w:pPr>
    </w:p>
    <w:p w:rsidR="00F06821" w:rsidP="00E47550" w:rsidRDefault="00F06821" w14:paraId="6FAC38AB" w14:textId="568B8580">
      <w:pPr>
        <w:ind w:left="709" w:hanging="709"/>
        <w:rPr>
          <w:rFonts w:ascii="Arial" w:hAnsi="Arial" w:eastAsia="Calibri" w:cs="Arial"/>
          <w:lang w:eastAsia="en-US"/>
        </w:rPr>
      </w:pPr>
      <w:r w:rsidRPr="00F06821">
        <w:rPr>
          <w:rFonts w:ascii="Arial" w:hAnsi="Arial" w:eastAsia="Calibri" w:cs="Arial"/>
          <w:lang w:eastAsia="en-US"/>
        </w:rPr>
        <w:t>4.1</w:t>
      </w:r>
      <w:r w:rsidRPr="00F06821">
        <w:rPr>
          <w:rFonts w:ascii="Arial" w:hAnsi="Arial" w:eastAsia="Calibri" w:cs="Arial"/>
          <w:lang w:eastAsia="en-US"/>
        </w:rPr>
        <w:tab/>
        <w:t>The revenue budget is £233,299k, outturn at the end of 2021/22 is £231,689k, generating an underspend of (£1,610k).</w:t>
      </w:r>
      <w:r w:rsidR="00E47550">
        <w:rPr>
          <w:rFonts w:ascii="Arial" w:hAnsi="Arial" w:eastAsia="Calibri" w:cs="Arial"/>
          <w:lang w:eastAsia="en-US"/>
        </w:rPr>
        <w:t xml:space="preserve"> </w:t>
      </w:r>
      <w:r w:rsidRPr="00E47550" w:rsidR="00E47550">
        <w:rPr>
          <w:rFonts w:ascii="Arial" w:hAnsi="Arial" w:eastAsia="Calibri" w:cs="Arial"/>
          <w:lang w:eastAsia="en-US"/>
        </w:rPr>
        <w:t>Which represents an expenditure rate of 99.4%</w:t>
      </w:r>
      <w:r w:rsidR="00E47550">
        <w:rPr>
          <w:rFonts w:ascii="Arial" w:hAnsi="Arial" w:eastAsia="Calibri" w:cs="Arial"/>
          <w:lang w:eastAsia="en-US"/>
        </w:rPr>
        <w:t>.</w:t>
      </w:r>
    </w:p>
    <w:p w:rsidRPr="00F06821" w:rsidR="00E47550" w:rsidP="00F06821" w:rsidRDefault="00E47550" w14:paraId="418D5930" w14:textId="77777777">
      <w:pPr>
        <w:ind w:left="993" w:hanging="851"/>
        <w:rPr>
          <w:rFonts w:ascii="Arial" w:hAnsi="Arial" w:eastAsia="Calibri" w:cs="Arial"/>
          <w:lang w:eastAsia="en-US"/>
        </w:rPr>
      </w:pPr>
    </w:p>
    <w:p w:rsidR="00F06821" w:rsidP="00F06821" w:rsidRDefault="00F06821" w14:paraId="5D17864D" w14:textId="77777777">
      <w:pPr>
        <w:rPr>
          <w:rFonts w:ascii="Arial" w:hAnsi="Arial" w:eastAsia="Calibri" w:cs="Arial"/>
          <w:lang w:eastAsia="en-US"/>
        </w:rPr>
      </w:pPr>
      <w:r w:rsidRPr="00F06821">
        <w:rPr>
          <w:rFonts w:ascii="Arial" w:hAnsi="Arial" w:eastAsia="Calibri" w:cs="Arial"/>
          <w:lang w:eastAsia="en-US"/>
        </w:rPr>
        <w:t>4.2</w:t>
      </w:r>
      <w:r w:rsidRPr="00F06821">
        <w:rPr>
          <w:rFonts w:ascii="Arial" w:hAnsi="Arial" w:eastAsia="Calibri" w:cs="Arial"/>
          <w:lang w:eastAsia="en-US"/>
        </w:rPr>
        <w:tab/>
        <w:t>The split between OPCC and Force is shown below.</w:t>
      </w:r>
    </w:p>
    <w:p w:rsidR="00F06821" w:rsidP="00F06821" w:rsidRDefault="00F06821" w14:paraId="221428CF" w14:textId="3C4B9AB8">
      <w:pPr>
        <w:jc w:val="center"/>
      </w:pPr>
      <w:r w:rsidRPr="00F06821">
        <w:rPr>
          <w:rFonts w:ascii="Arial" w:hAnsi="Arial" w:eastAsia="Calibri" w:cs="Arial"/>
          <w:lang w:eastAsia="en-US"/>
        </w:rPr>
        <w:br/>
      </w:r>
      <w:r>
        <w:rPr>
          <w:noProof/>
        </w:rPr>
        <w:drawing>
          <wp:inline distT="0" distB="0" distL="0" distR="0" wp14:anchorId="7A6E5906" wp14:editId="70F526F4">
            <wp:extent cx="3003831" cy="16776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0408" cy="1720439"/>
                    </a:xfrm>
                    <a:prstGeom prst="rect">
                      <a:avLst/>
                    </a:prstGeom>
                  </pic:spPr>
                </pic:pic>
              </a:graphicData>
            </a:graphic>
          </wp:inline>
        </w:drawing>
      </w:r>
    </w:p>
    <w:p w:rsidR="00F06821" w:rsidP="00F06821" w:rsidRDefault="00F06821" w14:paraId="3B7B650D" w14:textId="1BEC86F0">
      <w:pPr>
        <w:jc w:val="center"/>
      </w:pPr>
    </w:p>
    <w:p w:rsidRPr="00F06821" w:rsidR="00F06821" w:rsidP="00F06821" w:rsidRDefault="00F06821" w14:paraId="6EE2BA4A" w14:textId="77777777">
      <w:pPr>
        <w:rPr>
          <w:rFonts w:ascii="Arial" w:hAnsi="Arial" w:eastAsia="Calibri" w:cs="Arial"/>
          <w:lang w:eastAsia="en-US"/>
        </w:rPr>
      </w:pPr>
    </w:p>
    <w:p w:rsidR="00F06821" w:rsidP="00DA00A2" w:rsidRDefault="00F06821" w14:paraId="5C015810" w14:textId="1EAD815A">
      <w:pPr>
        <w:ind w:left="851" w:hanging="851"/>
        <w:rPr>
          <w:rFonts w:ascii="Arial" w:hAnsi="Arial" w:eastAsia="Calibri" w:cs="Arial"/>
          <w:lang w:eastAsia="en-US"/>
        </w:rPr>
      </w:pPr>
      <w:r w:rsidRPr="00F06821">
        <w:rPr>
          <w:rFonts w:ascii="Arial" w:hAnsi="Arial" w:eastAsia="Calibri" w:cs="Arial"/>
          <w:lang w:eastAsia="en-US"/>
        </w:rPr>
        <w:lastRenderedPageBreak/>
        <w:t>4.</w:t>
      </w:r>
      <w:r w:rsidR="00D93C40">
        <w:rPr>
          <w:rFonts w:ascii="Arial" w:hAnsi="Arial" w:eastAsia="Calibri" w:cs="Arial"/>
          <w:lang w:eastAsia="en-US"/>
        </w:rPr>
        <w:t>3</w:t>
      </w:r>
      <w:r w:rsidRPr="00F06821">
        <w:rPr>
          <w:rFonts w:ascii="Arial" w:hAnsi="Arial" w:eastAsia="Calibri" w:cs="Arial"/>
          <w:lang w:eastAsia="en-US"/>
        </w:rPr>
        <w:tab/>
      </w:r>
      <w:r w:rsidRPr="00D93C40" w:rsidR="00D93C40">
        <w:rPr>
          <w:rFonts w:ascii="Arial" w:hAnsi="Arial" w:eastAsia="Calibri" w:cs="Arial"/>
          <w:lang w:eastAsia="en-US"/>
        </w:rPr>
        <w:t xml:space="preserve">The Force has an underspend of £1,621k which is detailed in section 5 below.  The above table shows a £3,800k </w:t>
      </w:r>
      <w:r w:rsidR="00624918">
        <w:rPr>
          <w:rFonts w:ascii="Arial" w:hAnsi="Arial" w:eastAsia="Calibri" w:cs="Arial"/>
          <w:lang w:eastAsia="en-US"/>
        </w:rPr>
        <w:t>RCCO (</w:t>
      </w:r>
      <w:r w:rsidRPr="00D93C40" w:rsidR="00D93C40">
        <w:rPr>
          <w:rFonts w:ascii="Arial" w:hAnsi="Arial" w:eastAsia="Calibri" w:cs="Arial"/>
          <w:lang w:eastAsia="en-US"/>
        </w:rPr>
        <w:t>Revenue Contribution to Capital Outlay</w:t>
      </w:r>
      <w:r w:rsidR="00624918">
        <w:rPr>
          <w:rFonts w:ascii="Arial" w:hAnsi="Arial" w:eastAsia="Calibri" w:cs="Arial"/>
          <w:lang w:eastAsia="en-US"/>
        </w:rPr>
        <w:t>)</w:t>
      </w:r>
      <w:r w:rsidRPr="00D93C40" w:rsidR="00D93C40">
        <w:rPr>
          <w:rFonts w:ascii="Arial" w:hAnsi="Arial" w:eastAsia="Calibri" w:cs="Arial"/>
          <w:lang w:eastAsia="en-US"/>
        </w:rPr>
        <w:t>, this is a culmination of original budget, sale of write off vehicles (see decision record 2021.088) and in year opportunities to reduce future capital expenditure.  £500k is allocated to the IT Reserve to off-set future years costs where supply chain issues will cause an unbudgeted impact.</w:t>
      </w:r>
    </w:p>
    <w:p w:rsidR="00DA00A2" w:rsidP="00DA00A2" w:rsidRDefault="00DA00A2" w14:paraId="70CB93C7" w14:textId="4CF11CA6">
      <w:pPr>
        <w:ind w:left="851" w:hanging="851"/>
        <w:rPr>
          <w:rFonts w:ascii="Arial" w:hAnsi="Arial" w:eastAsia="Calibri" w:cs="Arial"/>
          <w:lang w:eastAsia="en-US"/>
        </w:rPr>
      </w:pPr>
    </w:p>
    <w:p w:rsidR="00DA00A2" w:rsidP="00DA00A2" w:rsidRDefault="00DA00A2" w14:paraId="22E1D2CD" w14:textId="080E9C91">
      <w:pPr>
        <w:ind w:left="851" w:hanging="851"/>
        <w:rPr>
          <w:rFonts w:ascii="Arial" w:hAnsi="Arial" w:eastAsia="Calibri" w:cs="Arial"/>
          <w:lang w:eastAsia="en-US"/>
        </w:rPr>
      </w:pPr>
      <w:r>
        <w:rPr>
          <w:rFonts w:ascii="Arial" w:hAnsi="Arial" w:eastAsia="Calibri" w:cs="Arial"/>
          <w:lang w:eastAsia="en-US"/>
        </w:rPr>
        <w:t>4.</w:t>
      </w:r>
      <w:r w:rsidR="00D93C40">
        <w:rPr>
          <w:rFonts w:ascii="Arial" w:hAnsi="Arial" w:eastAsia="Calibri" w:cs="Arial"/>
          <w:lang w:eastAsia="en-US"/>
        </w:rPr>
        <w:t>4</w:t>
      </w:r>
      <w:r>
        <w:rPr>
          <w:rFonts w:ascii="Arial" w:hAnsi="Arial" w:eastAsia="Calibri" w:cs="Arial"/>
          <w:lang w:eastAsia="en-US"/>
        </w:rPr>
        <w:tab/>
        <w:t>Force summary by spend area:</w:t>
      </w:r>
    </w:p>
    <w:p w:rsidR="00060E8C" w:rsidP="00DA00A2" w:rsidRDefault="00060E8C" w14:paraId="0D2F2629" w14:textId="7772FF66">
      <w:pPr>
        <w:ind w:left="851" w:hanging="851"/>
        <w:rPr>
          <w:rFonts w:ascii="Arial" w:hAnsi="Arial" w:eastAsia="Calibri" w:cs="Arial"/>
          <w:lang w:eastAsia="en-US"/>
        </w:rPr>
      </w:pPr>
      <w:r>
        <w:rPr>
          <w:rFonts w:ascii="Arial" w:hAnsi="Arial" w:eastAsia="Calibri" w:cs="Arial"/>
          <w:lang w:eastAsia="en-US"/>
        </w:rPr>
        <w:tab/>
        <w:t>Virements have been reported and approved throughout the year.</w:t>
      </w:r>
    </w:p>
    <w:p w:rsidR="00141834" w:rsidP="00DA00A2" w:rsidRDefault="00141834" w14:paraId="3D1855F9" w14:textId="77777777">
      <w:pPr>
        <w:ind w:left="851" w:hanging="851"/>
        <w:rPr>
          <w:rFonts w:ascii="Arial" w:hAnsi="Arial" w:eastAsia="Calibri" w:cs="Arial"/>
          <w:lang w:eastAsia="en-US"/>
        </w:rPr>
      </w:pPr>
    </w:p>
    <w:p w:rsidRPr="00DA00A2" w:rsidR="00DA00A2" w:rsidP="00141834" w:rsidRDefault="00DA00A2" w14:paraId="58E4E0BF" w14:textId="130C7177">
      <w:pPr>
        <w:ind w:left="851" w:hanging="851"/>
        <w:jc w:val="center"/>
        <w:rPr>
          <w:rFonts w:ascii="Arial" w:hAnsi="Arial" w:eastAsia="Calibri" w:cs="Arial"/>
          <w:lang w:eastAsia="en-US"/>
        </w:rPr>
      </w:pPr>
      <w:r>
        <w:rPr>
          <w:noProof/>
        </w:rPr>
        <w:drawing>
          <wp:inline distT="0" distB="0" distL="0" distR="0" wp14:anchorId="3FEA9563" wp14:editId="2CC09E73">
            <wp:extent cx="3757068" cy="1975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9042" cy="1981399"/>
                    </a:xfrm>
                    <a:prstGeom prst="rect">
                      <a:avLst/>
                    </a:prstGeom>
                  </pic:spPr>
                </pic:pic>
              </a:graphicData>
            </a:graphic>
          </wp:inline>
        </w:drawing>
      </w:r>
    </w:p>
    <w:p w:rsidR="00F06821" w:rsidP="00F06821" w:rsidRDefault="00F06821" w14:paraId="17FB5D3A" w14:textId="44FD62C5">
      <w:pPr>
        <w:jc w:val="center"/>
      </w:pPr>
    </w:p>
    <w:p w:rsidR="00141834" w:rsidP="00141834" w:rsidRDefault="00141834" w14:paraId="702126DF" w14:textId="1641DCAD">
      <w:pPr>
        <w:ind w:left="851" w:hanging="851"/>
        <w:rPr>
          <w:rFonts w:ascii="Arial" w:hAnsi="Arial" w:eastAsia="Calibri" w:cs="Arial"/>
          <w:lang w:eastAsia="en-US"/>
        </w:rPr>
      </w:pPr>
      <w:r w:rsidRPr="00141834">
        <w:rPr>
          <w:rFonts w:ascii="Arial" w:hAnsi="Arial" w:eastAsia="Calibri" w:cs="Arial"/>
          <w:lang w:eastAsia="en-US"/>
        </w:rPr>
        <w:t>4.</w:t>
      </w:r>
      <w:r w:rsidR="00D93C40">
        <w:rPr>
          <w:rFonts w:ascii="Arial" w:hAnsi="Arial" w:eastAsia="Calibri" w:cs="Arial"/>
          <w:lang w:eastAsia="en-US"/>
        </w:rPr>
        <w:t>5</w:t>
      </w:r>
      <w:r w:rsidRPr="00141834">
        <w:rPr>
          <w:rFonts w:ascii="Arial" w:hAnsi="Arial" w:eastAsia="Calibri" w:cs="Arial"/>
          <w:lang w:eastAsia="en-US"/>
        </w:rPr>
        <w:tab/>
        <w:t>Each area is reported separately in section 5 below.  The key highlights are:</w:t>
      </w:r>
    </w:p>
    <w:p w:rsidRPr="00141834" w:rsidR="00141834" w:rsidP="00141834" w:rsidRDefault="00141834" w14:paraId="09DA8411" w14:textId="77777777">
      <w:pPr>
        <w:ind w:left="851" w:hanging="851"/>
        <w:rPr>
          <w:rFonts w:ascii="Arial" w:hAnsi="Arial" w:eastAsia="Calibri" w:cs="Arial"/>
          <w:lang w:eastAsia="en-US"/>
        </w:rPr>
      </w:pPr>
    </w:p>
    <w:p w:rsidR="00141834" w:rsidP="00141834" w:rsidRDefault="00141834" w14:paraId="42DD3E29" w14:textId="720A55C4">
      <w:pPr>
        <w:pStyle w:val="ListParagraph"/>
        <w:numPr>
          <w:ilvl w:val="0"/>
          <w:numId w:val="33"/>
        </w:numPr>
        <w:ind w:left="1418"/>
        <w:rPr>
          <w:rFonts w:ascii="Arial" w:hAnsi="Arial"/>
          <w:sz w:val="24"/>
        </w:rPr>
      </w:pPr>
      <w:bookmarkStart w:name="_Hlk105594870" w:id="0"/>
      <w:r>
        <w:rPr>
          <w:rFonts w:ascii="Arial" w:hAnsi="Arial"/>
          <w:sz w:val="24"/>
        </w:rPr>
        <w:t>£3,213</w:t>
      </w:r>
      <w:r w:rsidR="002D2B6E">
        <w:rPr>
          <w:rFonts w:ascii="Arial" w:hAnsi="Arial"/>
          <w:sz w:val="24"/>
        </w:rPr>
        <w:t>k</w:t>
      </w:r>
      <w:r>
        <w:rPr>
          <w:rFonts w:ascii="Arial" w:hAnsi="Arial"/>
          <w:sz w:val="24"/>
        </w:rPr>
        <w:t xml:space="preserve"> overspend on police officer overtime, £1,326k of this is in respect of the </w:t>
      </w:r>
      <w:r w:rsidRPr="00F33370">
        <w:rPr>
          <w:rFonts w:ascii="Arial" w:hAnsi="Arial"/>
          <w:sz w:val="24"/>
        </w:rPr>
        <w:t>unpredictable nature of the elected bank holidays</w:t>
      </w:r>
      <w:r>
        <w:rPr>
          <w:rFonts w:ascii="Arial" w:hAnsi="Arial"/>
          <w:sz w:val="24"/>
        </w:rPr>
        <w:t>, however some of the overspend is mitigated by (£813k) additional mutual aid income, (£588k) knife crime grant income, (£257k) covid income.</w:t>
      </w:r>
    </w:p>
    <w:p w:rsidR="00141834" w:rsidP="00141834" w:rsidRDefault="00141834" w14:paraId="3CA67C31" w14:textId="77777777">
      <w:pPr>
        <w:pStyle w:val="ListParagraph"/>
        <w:numPr>
          <w:ilvl w:val="0"/>
          <w:numId w:val="33"/>
        </w:numPr>
        <w:ind w:left="1418"/>
        <w:rPr>
          <w:rFonts w:ascii="Arial" w:hAnsi="Arial"/>
          <w:sz w:val="24"/>
        </w:rPr>
      </w:pPr>
      <w:r>
        <w:rPr>
          <w:rFonts w:ascii="Arial" w:hAnsi="Arial"/>
          <w:sz w:val="24"/>
        </w:rPr>
        <w:t>Despite increasing the overall police officer numbers by 40 above the planned budget, the overall outturn shows a 0.15% saving against the budget, this is due to the timing of leavers which has been exceptionally high throughout the year.</w:t>
      </w:r>
    </w:p>
    <w:p w:rsidR="00141834" w:rsidP="00141834" w:rsidRDefault="00141834" w14:paraId="59F740B6" w14:textId="2D3CFF2B">
      <w:pPr>
        <w:pStyle w:val="ListParagraph"/>
        <w:numPr>
          <w:ilvl w:val="0"/>
          <w:numId w:val="33"/>
        </w:numPr>
        <w:ind w:left="1418"/>
        <w:rPr>
          <w:rFonts w:ascii="Arial" w:hAnsi="Arial"/>
          <w:sz w:val="24"/>
        </w:rPr>
      </w:pPr>
      <w:r>
        <w:rPr>
          <w:rFonts w:ascii="Arial" w:hAnsi="Arial"/>
          <w:sz w:val="24"/>
        </w:rPr>
        <w:t xml:space="preserve">(£767k) savings on fleet adding to the savings reported in the previous financial year of (£353k) </w:t>
      </w:r>
      <w:r w:rsidR="00624918">
        <w:rPr>
          <w:rFonts w:ascii="Arial" w:hAnsi="Arial"/>
          <w:sz w:val="24"/>
        </w:rPr>
        <w:t>because of</w:t>
      </w:r>
      <w:r>
        <w:rPr>
          <w:rFonts w:ascii="Arial" w:hAnsi="Arial"/>
          <w:sz w:val="24"/>
        </w:rPr>
        <w:t xml:space="preserve"> exit from the vehicle PFI</w:t>
      </w:r>
      <w:r w:rsidR="00F978C4">
        <w:rPr>
          <w:rFonts w:ascii="Arial" w:hAnsi="Arial"/>
          <w:sz w:val="24"/>
        </w:rPr>
        <w:t xml:space="preserve"> (Public Finance Initiative)</w:t>
      </w:r>
      <w:r>
        <w:rPr>
          <w:rFonts w:ascii="Arial" w:hAnsi="Arial"/>
          <w:sz w:val="24"/>
        </w:rPr>
        <w:t xml:space="preserve"> scheme.</w:t>
      </w:r>
    </w:p>
    <w:p w:rsidR="00D93C40" w:rsidP="00141834" w:rsidRDefault="00D93C40" w14:paraId="61AF924A" w14:textId="77777777">
      <w:pPr>
        <w:pStyle w:val="ListParagraph"/>
        <w:numPr>
          <w:ilvl w:val="0"/>
          <w:numId w:val="33"/>
        </w:numPr>
        <w:ind w:left="1418"/>
        <w:rPr>
          <w:rFonts w:ascii="Arial" w:hAnsi="Arial"/>
          <w:sz w:val="24"/>
        </w:rPr>
      </w:pPr>
      <w:r w:rsidRPr="004B178D">
        <w:rPr>
          <w:rFonts w:ascii="Arial" w:hAnsi="Arial"/>
          <w:sz w:val="24"/>
        </w:rPr>
        <w:t>(£2,351k) savings achieved from staff pay and allowances due to high turnover of staff and inability to recruit.</w:t>
      </w:r>
      <w:r>
        <w:rPr>
          <w:rFonts w:ascii="Arial" w:hAnsi="Arial"/>
          <w:sz w:val="24"/>
        </w:rPr>
        <w:t xml:space="preserve"> Contributing towards the overall cashable saving of </w:t>
      </w:r>
      <w:r w:rsidRPr="004B178D">
        <w:rPr>
          <w:rFonts w:ascii="Arial" w:hAnsi="Arial"/>
          <w:sz w:val="24"/>
        </w:rPr>
        <w:t>(£7,314k) against a budget of (£2,500k).</w:t>
      </w:r>
      <w:r w:rsidRPr="001D224B">
        <w:rPr>
          <w:rFonts w:ascii="Arial" w:hAnsi="Arial"/>
          <w:sz w:val="24"/>
        </w:rPr>
        <w:t xml:space="preserve"> </w:t>
      </w:r>
    </w:p>
    <w:p w:rsidR="00D93C40" w:rsidP="00D93C40" w:rsidRDefault="00D93C40" w14:paraId="0FD1040E" w14:textId="40110A33">
      <w:pPr>
        <w:pStyle w:val="ListParagraph"/>
        <w:numPr>
          <w:ilvl w:val="0"/>
          <w:numId w:val="33"/>
        </w:numPr>
        <w:ind w:left="1418"/>
        <w:rPr>
          <w:rFonts w:ascii="Arial" w:hAnsi="Arial"/>
          <w:sz w:val="24"/>
        </w:rPr>
      </w:pPr>
      <w:r w:rsidRPr="001D224B">
        <w:rPr>
          <w:rFonts w:ascii="Arial" w:hAnsi="Arial"/>
          <w:sz w:val="24"/>
        </w:rPr>
        <w:t xml:space="preserve">(£267k) housekeeping </w:t>
      </w:r>
      <w:r>
        <w:rPr>
          <w:rFonts w:ascii="Arial" w:hAnsi="Arial"/>
          <w:sz w:val="24"/>
        </w:rPr>
        <w:t xml:space="preserve">because of the finance department reviewing departmental orders. </w:t>
      </w:r>
    </w:p>
    <w:p w:rsidR="00D93C40" w:rsidP="00D93C40" w:rsidRDefault="00D93C40" w14:paraId="68C10C5C" w14:textId="7B04EDEA">
      <w:pPr>
        <w:pStyle w:val="ListParagraph"/>
        <w:ind w:left="1418"/>
        <w:rPr>
          <w:rFonts w:ascii="Arial" w:hAnsi="Arial"/>
          <w:sz w:val="24"/>
        </w:rPr>
      </w:pPr>
    </w:p>
    <w:p w:rsidR="00D93C40" w:rsidP="00D93C40" w:rsidRDefault="00D93C40" w14:paraId="07282C03" w14:textId="6AE02D69">
      <w:pPr>
        <w:pStyle w:val="ListParagraph"/>
        <w:ind w:left="1418"/>
        <w:rPr>
          <w:rFonts w:ascii="Arial" w:hAnsi="Arial"/>
          <w:sz w:val="24"/>
        </w:rPr>
      </w:pPr>
    </w:p>
    <w:p w:rsidR="00D93C40" w:rsidP="00D93C40" w:rsidRDefault="00D93C40" w14:paraId="353AFFEB" w14:textId="0C61FE3E">
      <w:pPr>
        <w:pStyle w:val="ListParagraph"/>
        <w:ind w:left="1418"/>
        <w:rPr>
          <w:rFonts w:ascii="Arial" w:hAnsi="Arial"/>
          <w:sz w:val="24"/>
        </w:rPr>
      </w:pPr>
    </w:p>
    <w:p w:rsidRPr="001D224B" w:rsidR="00D93C40" w:rsidP="00D93C40" w:rsidRDefault="00D93C40" w14:paraId="26634008" w14:textId="77777777">
      <w:pPr>
        <w:pStyle w:val="ListParagraph"/>
        <w:ind w:left="1418"/>
        <w:rPr>
          <w:rFonts w:ascii="Arial" w:hAnsi="Arial"/>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F06821" w14:paraId="7C56325F" w14:textId="77777777">
        <w:tc>
          <w:tcPr>
            <w:tcW w:w="9016" w:type="dxa"/>
          </w:tcPr>
          <w:bookmarkEnd w:id="0"/>
          <w:p w:rsidRPr="001B54D6" w:rsidR="004E3450" w:rsidP="003A2AEB" w:rsidRDefault="003A2AEB" w14:paraId="4112766E" w14:textId="77777777">
            <w:pPr>
              <w:pStyle w:val="NoSpacing"/>
              <w:jc w:val="both"/>
              <w:rPr>
                <w:rFonts w:ascii="Arial" w:hAnsi="Arial" w:cs="Arial"/>
              </w:rPr>
            </w:pPr>
            <w:r w:rsidRPr="001B54D6">
              <w:rPr>
                <w:rFonts w:ascii="Arial" w:hAnsi="Arial" w:cs="Arial"/>
              </w:rPr>
              <w:t>5</w:t>
            </w:r>
            <w:r w:rsidRPr="001B54D6" w:rsidR="00800796">
              <w:rPr>
                <w:rFonts w:ascii="Arial" w:hAnsi="Arial" w:cs="Arial"/>
              </w:rPr>
              <w:t xml:space="preserve">    </w:t>
            </w:r>
            <w:r w:rsidRPr="001B54D6" w:rsidR="004E3450">
              <w:rPr>
                <w:rFonts w:ascii="Arial" w:hAnsi="Arial" w:cs="Arial"/>
                <w:b/>
                <w:sz w:val="24"/>
                <w:szCs w:val="24"/>
              </w:rPr>
              <w:t>Financial Implications and Budget Provision</w:t>
            </w:r>
          </w:p>
        </w:tc>
      </w:tr>
    </w:tbl>
    <w:p w:rsidR="00800796" w:rsidP="00176F1B" w:rsidRDefault="00800796" w14:paraId="11D7739B" w14:textId="5F69ADFB">
      <w:pPr>
        <w:pStyle w:val="NoSpacing"/>
        <w:jc w:val="both"/>
        <w:rPr>
          <w:rFonts w:ascii="Arial" w:hAnsi="Arial" w:cs="Arial"/>
          <w:sz w:val="24"/>
          <w:szCs w:val="24"/>
        </w:rPr>
      </w:pPr>
    </w:p>
    <w:p w:rsidR="00141834" w:rsidP="00176F1B" w:rsidRDefault="00141834" w14:paraId="74446885" w14:textId="37DC72AD">
      <w:pPr>
        <w:pStyle w:val="NoSpacing"/>
        <w:jc w:val="both"/>
        <w:rPr>
          <w:rFonts w:ascii="Arial" w:hAnsi="Arial" w:cs="Arial"/>
          <w:sz w:val="24"/>
          <w:szCs w:val="24"/>
        </w:rPr>
      </w:pPr>
      <w:r>
        <w:rPr>
          <w:rFonts w:ascii="Arial" w:hAnsi="Arial" w:cs="Arial"/>
          <w:sz w:val="24"/>
          <w:szCs w:val="24"/>
        </w:rPr>
        <w:t>5.1</w:t>
      </w:r>
      <w:r>
        <w:rPr>
          <w:rFonts w:ascii="Arial" w:hAnsi="Arial" w:cs="Arial"/>
          <w:sz w:val="24"/>
          <w:szCs w:val="24"/>
        </w:rPr>
        <w:tab/>
        <w:t>Employee</w:t>
      </w:r>
      <w:r w:rsidR="007A0714">
        <w:rPr>
          <w:rFonts w:ascii="Arial" w:hAnsi="Arial" w:cs="Arial"/>
          <w:sz w:val="24"/>
          <w:szCs w:val="24"/>
        </w:rPr>
        <w:t xml:space="preserve"> and </w:t>
      </w:r>
      <w:r w:rsidR="001019EE">
        <w:rPr>
          <w:rFonts w:ascii="Arial" w:hAnsi="Arial" w:cs="Arial"/>
          <w:sz w:val="24"/>
          <w:szCs w:val="24"/>
        </w:rPr>
        <w:t>P</w:t>
      </w:r>
      <w:r w:rsidR="007A0714">
        <w:rPr>
          <w:rFonts w:ascii="Arial" w:hAnsi="Arial" w:cs="Arial"/>
          <w:sz w:val="24"/>
          <w:szCs w:val="24"/>
        </w:rPr>
        <w:t xml:space="preserve">ension combined costs report an </w:t>
      </w:r>
      <w:r w:rsidR="001019EE">
        <w:rPr>
          <w:rFonts w:ascii="Arial" w:hAnsi="Arial" w:cs="Arial"/>
          <w:sz w:val="24"/>
          <w:szCs w:val="24"/>
        </w:rPr>
        <w:t>underspend</w:t>
      </w:r>
      <w:r w:rsidR="007A0714">
        <w:rPr>
          <w:rFonts w:ascii="Arial" w:hAnsi="Arial" w:cs="Arial"/>
          <w:sz w:val="24"/>
          <w:szCs w:val="24"/>
        </w:rPr>
        <w:t xml:space="preserve"> of </w:t>
      </w:r>
      <w:r w:rsidR="001019EE">
        <w:rPr>
          <w:rFonts w:ascii="Arial" w:hAnsi="Arial" w:cs="Arial"/>
          <w:sz w:val="24"/>
          <w:szCs w:val="24"/>
        </w:rPr>
        <w:t>(</w:t>
      </w:r>
      <w:r w:rsidR="007A0714">
        <w:rPr>
          <w:rFonts w:ascii="Arial" w:hAnsi="Arial" w:cs="Arial"/>
          <w:sz w:val="24"/>
          <w:szCs w:val="24"/>
        </w:rPr>
        <w:t>£</w:t>
      </w:r>
      <w:r w:rsidR="001019EE">
        <w:rPr>
          <w:rFonts w:ascii="Arial" w:hAnsi="Arial" w:cs="Arial"/>
          <w:sz w:val="24"/>
          <w:szCs w:val="24"/>
        </w:rPr>
        <w:t>90</w:t>
      </w:r>
      <w:r w:rsidR="007A0714">
        <w:rPr>
          <w:rFonts w:ascii="Arial" w:hAnsi="Arial" w:cs="Arial"/>
          <w:sz w:val="24"/>
          <w:szCs w:val="24"/>
        </w:rPr>
        <w:t>k</w:t>
      </w:r>
      <w:r w:rsidR="001019EE">
        <w:rPr>
          <w:rFonts w:ascii="Arial" w:hAnsi="Arial" w:cs="Arial"/>
          <w:sz w:val="24"/>
          <w:szCs w:val="24"/>
        </w:rPr>
        <w:t>)</w:t>
      </w:r>
      <w:r w:rsidR="007A0714">
        <w:rPr>
          <w:rFonts w:ascii="Arial" w:hAnsi="Arial" w:cs="Arial"/>
          <w:sz w:val="24"/>
          <w:szCs w:val="24"/>
        </w:rPr>
        <w:t>.</w:t>
      </w:r>
    </w:p>
    <w:p w:rsidR="007A0714" w:rsidP="00176F1B" w:rsidRDefault="007A0714" w14:paraId="0F338D84" w14:textId="77777777">
      <w:pPr>
        <w:pStyle w:val="NoSpacing"/>
        <w:jc w:val="both"/>
        <w:rPr>
          <w:rFonts w:ascii="Arial" w:hAnsi="Arial" w:cs="Arial"/>
          <w:sz w:val="24"/>
          <w:szCs w:val="24"/>
        </w:rPr>
      </w:pPr>
    </w:p>
    <w:p w:rsidR="001019EE" w:rsidP="007A0714" w:rsidRDefault="001019EE" w14:paraId="07FABDEF" w14:textId="03D63956">
      <w:pPr>
        <w:pStyle w:val="NoSpacing"/>
        <w:jc w:val="center"/>
        <w:rPr>
          <w:rFonts w:ascii="Arial" w:hAnsi="Arial" w:cs="Arial"/>
          <w:sz w:val="24"/>
          <w:szCs w:val="24"/>
        </w:rPr>
      </w:pPr>
      <w:r>
        <w:rPr>
          <w:noProof/>
        </w:rPr>
        <w:drawing>
          <wp:inline distT="0" distB="0" distL="0" distR="0" wp14:anchorId="4C624187" wp14:editId="39FA0AF6">
            <wp:extent cx="3529635" cy="20600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4659" cy="2074667"/>
                    </a:xfrm>
                    <a:prstGeom prst="rect">
                      <a:avLst/>
                    </a:prstGeom>
                  </pic:spPr>
                </pic:pic>
              </a:graphicData>
            </a:graphic>
          </wp:inline>
        </w:drawing>
      </w:r>
    </w:p>
    <w:p w:rsidR="001019EE" w:rsidP="007A0714" w:rsidRDefault="001019EE" w14:paraId="5938329A" w14:textId="77777777">
      <w:pPr>
        <w:pStyle w:val="NoSpacing"/>
        <w:jc w:val="both"/>
        <w:rPr>
          <w:rFonts w:ascii="Arial" w:hAnsi="Arial" w:cs="Arial"/>
          <w:sz w:val="24"/>
          <w:szCs w:val="24"/>
        </w:rPr>
      </w:pPr>
    </w:p>
    <w:p w:rsidR="007A0714" w:rsidP="007A0714" w:rsidRDefault="007A0714" w14:paraId="29680FA4" w14:textId="7FFE48B5">
      <w:pPr>
        <w:pStyle w:val="NoSpacing"/>
        <w:jc w:val="both"/>
        <w:rPr>
          <w:rFonts w:ascii="Arial" w:hAnsi="Arial" w:cs="Arial"/>
          <w:sz w:val="24"/>
          <w:szCs w:val="24"/>
        </w:rPr>
      </w:pPr>
      <w:r w:rsidRPr="007A0714">
        <w:rPr>
          <w:rFonts w:ascii="Arial" w:hAnsi="Arial" w:cs="Arial"/>
          <w:sz w:val="24"/>
          <w:szCs w:val="24"/>
        </w:rPr>
        <w:t>5.2</w:t>
      </w:r>
      <w:r w:rsidRPr="007A0714">
        <w:rPr>
          <w:rFonts w:ascii="Arial" w:hAnsi="Arial" w:cs="Arial"/>
          <w:sz w:val="24"/>
          <w:szCs w:val="24"/>
        </w:rPr>
        <w:tab/>
        <w:t>Police Officers Pay &amp; Allowances.</w:t>
      </w:r>
    </w:p>
    <w:p w:rsidRPr="007A0714" w:rsidR="007A0714" w:rsidP="007A0714" w:rsidRDefault="007A0714" w14:paraId="28E8A896" w14:textId="77777777">
      <w:pPr>
        <w:pStyle w:val="NoSpacing"/>
        <w:jc w:val="both"/>
        <w:rPr>
          <w:rFonts w:ascii="Arial" w:hAnsi="Arial" w:cs="Arial"/>
          <w:sz w:val="24"/>
          <w:szCs w:val="24"/>
        </w:rPr>
      </w:pPr>
    </w:p>
    <w:p w:rsidR="007A0714" w:rsidP="007A0714" w:rsidRDefault="007A0714" w14:paraId="182CC2AC" w14:textId="00984688">
      <w:pPr>
        <w:ind w:left="709" w:hanging="709"/>
        <w:rPr>
          <w:rFonts w:ascii="Arial" w:hAnsi="Arial" w:eastAsia="Calibri" w:cs="Arial"/>
          <w:lang w:eastAsia="en-US"/>
        </w:rPr>
      </w:pPr>
      <w:r w:rsidRPr="007A0714">
        <w:rPr>
          <w:rFonts w:ascii="Arial" w:hAnsi="Arial" w:eastAsia="Calibri" w:cs="Arial"/>
          <w:lang w:eastAsia="en-US"/>
        </w:rPr>
        <w:tab/>
        <w:t>The budget included 100 FTE uplift as part of the government’s 20,000 national increase in officers, this was increased to 140 which for</w:t>
      </w:r>
      <w:r>
        <w:t xml:space="preserve"> </w:t>
      </w:r>
      <w:r w:rsidRPr="007A0714">
        <w:rPr>
          <w:rFonts w:ascii="Arial" w:hAnsi="Arial" w:eastAsia="Calibri" w:cs="Arial"/>
          <w:lang w:eastAsia="en-US"/>
        </w:rPr>
        <w:t xml:space="preserve">Nottinghamshire is two years ahead of the government’s targets. The force was able to offset some of these costs by achieving 100% of the Home Office’s performance uplift grant. </w:t>
      </w:r>
    </w:p>
    <w:p w:rsidRPr="007A0714" w:rsidR="007A0714" w:rsidP="007A0714" w:rsidRDefault="007A0714" w14:paraId="6CD6802F" w14:textId="77777777">
      <w:pPr>
        <w:ind w:left="1134" w:hanging="1134"/>
        <w:rPr>
          <w:rFonts w:ascii="Arial" w:hAnsi="Arial" w:eastAsia="Calibri" w:cs="Arial"/>
          <w:lang w:eastAsia="en-US"/>
        </w:rPr>
      </w:pPr>
    </w:p>
    <w:p w:rsidR="007A0714" w:rsidP="001019EE" w:rsidRDefault="007A0714" w14:paraId="08350DE4" w14:textId="019908AF">
      <w:pPr>
        <w:ind w:left="709" w:hanging="709"/>
        <w:rPr>
          <w:rFonts w:ascii="Arial" w:hAnsi="Arial" w:eastAsia="Calibri" w:cs="Arial"/>
          <w:lang w:eastAsia="en-US"/>
        </w:rPr>
      </w:pPr>
      <w:r w:rsidRPr="007A0714">
        <w:rPr>
          <w:rFonts w:ascii="Arial" w:hAnsi="Arial" w:eastAsia="Calibri" w:cs="Arial"/>
          <w:lang w:eastAsia="en-US"/>
        </w:rPr>
        <w:t>5.</w:t>
      </w:r>
      <w:r w:rsidR="001019EE">
        <w:rPr>
          <w:rFonts w:ascii="Arial" w:hAnsi="Arial" w:eastAsia="Calibri" w:cs="Arial"/>
          <w:lang w:eastAsia="en-US"/>
        </w:rPr>
        <w:t>3</w:t>
      </w:r>
      <w:r w:rsidRPr="007A0714">
        <w:rPr>
          <w:rFonts w:ascii="Arial" w:hAnsi="Arial" w:eastAsia="Calibri" w:cs="Arial"/>
          <w:lang w:eastAsia="en-US"/>
        </w:rPr>
        <w:tab/>
        <w:t>The force is showing an underspend against officer pay &amp; allowances</w:t>
      </w:r>
      <w:r w:rsidR="001019EE">
        <w:rPr>
          <w:rFonts w:ascii="Arial" w:hAnsi="Arial" w:eastAsia="Calibri" w:cs="Arial"/>
          <w:lang w:eastAsia="en-US"/>
        </w:rPr>
        <w:t xml:space="preserve"> and pension</w:t>
      </w:r>
      <w:r w:rsidRPr="007A0714">
        <w:rPr>
          <w:rFonts w:ascii="Arial" w:hAnsi="Arial" w:eastAsia="Calibri" w:cs="Arial"/>
          <w:lang w:eastAsia="en-US"/>
        </w:rPr>
        <w:t xml:space="preserve"> of (£177k), which is 0.15% of the budget.  This is due to several factors including:</w:t>
      </w:r>
    </w:p>
    <w:p w:rsidRPr="007A0714" w:rsidR="007A0714" w:rsidP="001019EE" w:rsidRDefault="007A0714" w14:paraId="5FAA49C8" w14:textId="77777777">
      <w:pPr>
        <w:ind w:left="709" w:hanging="709"/>
        <w:rPr>
          <w:rFonts w:ascii="Arial" w:hAnsi="Arial" w:eastAsia="Calibri" w:cs="Arial"/>
          <w:lang w:eastAsia="en-US"/>
        </w:rPr>
      </w:pPr>
    </w:p>
    <w:p w:rsidRPr="007A0714" w:rsidR="007A0714" w:rsidP="001019EE" w:rsidRDefault="007A0714" w14:paraId="7662894A" w14:textId="77777777">
      <w:pPr>
        <w:pStyle w:val="ListParagraph"/>
        <w:numPr>
          <w:ilvl w:val="0"/>
          <w:numId w:val="34"/>
        </w:numPr>
        <w:ind w:left="1418" w:hanging="709"/>
        <w:rPr>
          <w:rFonts w:ascii="Arial" w:hAnsi="Arial" w:cs="Arial"/>
          <w:sz w:val="24"/>
          <w:szCs w:val="24"/>
        </w:rPr>
      </w:pPr>
      <w:r w:rsidRPr="007A0714">
        <w:rPr>
          <w:rFonts w:ascii="Arial" w:hAnsi="Arial" w:cs="Arial"/>
          <w:sz w:val="24"/>
          <w:szCs w:val="24"/>
        </w:rPr>
        <w:t>Dynamic assessments of cohort start dates.</w:t>
      </w:r>
    </w:p>
    <w:p w:rsidRPr="007A0714" w:rsidR="007A0714" w:rsidP="001019EE" w:rsidRDefault="007A0714" w14:paraId="3D39D531" w14:textId="77777777">
      <w:pPr>
        <w:pStyle w:val="ListParagraph"/>
        <w:numPr>
          <w:ilvl w:val="0"/>
          <w:numId w:val="34"/>
        </w:numPr>
        <w:ind w:left="1418" w:hanging="709"/>
        <w:rPr>
          <w:rFonts w:ascii="Arial" w:hAnsi="Arial" w:cs="Arial"/>
          <w:sz w:val="24"/>
          <w:szCs w:val="24"/>
        </w:rPr>
      </w:pPr>
      <w:r w:rsidRPr="007A0714">
        <w:rPr>
          <w:rFonts w:ascii="Arial" w:hAnsi="Arial" w:cs="Arial"/>
          <w:sz w:val="24"/>
          <w:szCs w:val="24"/>
        </w:rPr>
        <w:t>Mix of rank of transferees.</w:t>
      </w:r>
    </w:p>
    <w:p w:rsidRPr="007A0714" w:rsidR="007A0714" w:rsidP="001019EE" w:rsidRDefault="007A0714" w14:paraId="6EB495A2" w14:textId="77777777">
      <w:pPr>
        <w:pStyle w:val="ListParagraph"/>
        <w:numPr>
          <w:ilvl w:val="0"/>
          <w:numId w:val="34"/>
        </w:numPr>
        <w:ind w:left="1418" w:hanging="709"/>
        <w:rPr>
          <w:rFonts w:ascii="Arial" w:hAnsi="Arial" w:cs="Arial"/>
          <w:sz w:val="24"/>
          <w:szCs w:val="24"/>
        </w:rPr>
      </w:pPr>
      <w:r w:rsidRPr="007A0714">
        <w:rPr>
          <w:rFonts w:ascii="Arial" w:hAnsi="Arial" w:cs="Arial"/>
          <w:sz w:val="24"/>
          <w:szCs w:val="24"/>
        </w:rPr>
        <w:t xml:space="preserve">Considerably more retirements than planned these in the main are our 30 years + officers, therefore higher paid and of higher rank.  </w:t>
      </w:r>
    </w:p>
    <w:p w:rsidRPr="007A0714" w:rsidR="007A0714" w:rsidP="001019EE" w:rsidRDefault="007A0714" w14:paraId="20DD6A14" w14:textId="77777777">
      <w:pPr>
        <w:pStyle w:val="ListParagraph"/>
        <w:numPr>
          <w:ilvl w:val="0"/>
          <w:numId w:val="34"/>
        </w:numPr>
        <w:ind w:left="1418" w:hanging="709"/>
        <w:rPr>
          <w:rFonts w:ascii="Arial" w:hAnsi="Arial" w:cs="Arial"/>
          <w:sz w:val="24"/>
          <w:szCs w:val="24"/>
        </w:rPr>
      </w:pPr>
      <w:r w:rsidRPr="007A0714">
        <w:rPr>
          <w:rFonts w:ascii="Arial" w:hAnsi="Arial" w:cs="Arial"/>
          <w:sz w:val="24"/>
          <w:szCs w:val="24"/>
        </w:rPr>
        <w:t xml:space="preserve">The level of bonus payments was less than budgeted. </w:t>
      </w:r>
    </w:p>
    <w:p w:rsidRPr="007A0714" w:rsidR="007A0714" w:rsidP="001019EE" w:rsidRDefault="007A0714" w14:paraId="693B4F6A" w14:textId="77777777">
      <w:pPr>
        <w:pStyle w:val="ListParagraph"/>
        <w:numPr>
          <w:ilvl w:val="0"/>
          <w:numId w:val="34"/>
        </w:numPr>
        <w:ind w:left="1418" w:hanging="709"/>
        <w:rPr>
          <w:rFonts w:ascii="Arial" w:hAnsi="Arial" w:cs="Arial"/>
          <w:sz w:val="24"/>
          <w:szCs w:val="24"/>
        </w:rPr>
      </w:pPr>
      <w:r w:rsidRPr="007A0714">
        <w:rPr>
          <w:rFonts w:ascii="Arial" w:hAnsi="Arial" w:cs="Arial"/>
          <w:sz w:val="24"/>
          <w:szCs w:val="24"/>
        </w:rPr>
        <w:t>The mix of ranks and acting of officers.</w:t>
      </w:r>
    </w:p>
    <w:p w:rsidR="001019EE" w:rsidP="001019EE" w:rsidRDefault="007A0714" w14:paraId="57D3DBE6" w14:textId="68B332A7">
      <w:pPr>
        <w:ind w:left="709" w:hanging="709"/>
        <w:rPr>
          <w:rFonts w:ascii="Arial" w:hAnsi="Arial" w:eastAsia="Calibri" w:cs="Arial"/>
          <w:lang w:eastAsia="en-US"/>
        </w:rPr>
      </w:pPr>
      <w:r w:rsidRPr="007A0714">
        <w:rPr>
          <w:rFonts w:ascii="Arial" w:hAnsi="Arial" w:eastAsia="Calibri" w:cs="Arial"/>
          <w:lang w:eastAsia="en-US"/>
        </w:rPr>
        <w:t>5.</w:t>
      </w:r>
      <w:r w:rsidR="001019EE">
        <w:rPr>
          <w:rFonts w:ascii="Arial" w:hAnsi="Arial" w:eastAsia="Calibri" w:cs="Arial"/>
          <w:lang w:eastAsia="en-US"/>
        </w:rPr>
        <w:t>4</w:t>
      </w:r>
      <w:r w:rsidRPr="007A0714">
        <w:rPr>
          <w:rFonts w:ascii="Arial" w:hAnsi="Arial" w:eastAsia="Calibri" w:cs="Arial"/>
          <w:lang w:eastAsia="en-US"/>
        </w:rPr>
        <w:tab/>
      </w:r>
      <w:r w:rsidR="001019EE">
        <w:rPr>
          <w:rFonts w:ascii="Arial" w:hAnsi="Arial" w:eastAsia="Calibri" w:cs="Arial"/>
          <w:lang w:eastAsia="en-US"/>
        </w:rPr>
        <w:t>Police Officer Overtime</w:t>
      </w:r>
    </w:p>
    <w:p w:rsidR="001019EE" w:rsidP="001019EE" w:rsidRDefault="001019EE" w14:paraId="3DAB28B4" w14:textId="01B878E3">
      <w:pPr>
        <w:ind w:left="709" w:hanging="709"/>
        <w:rPr>
          <w:rFonts w:ascii="Arial" w:hAnsi="Arial" w:eastAsia="Calibri" w:cs="Arial"/>
          <w:lang w:eastAsia="en-US"/>
        </w:rPr>
      </w:pPr>
      <w:r>
        <w:rPr>
          <w:rFonts w:ascii="Arial" w:hAnsi="Arial" w:eastAsia="Calibri" w:cs="Arial"/>
          <w:lang w:eastAsia="en-US"/>
        </w:rPr>
        <w:tab/>
      </w:r>
    </w:p>
    <w:p w:rsidRPr="001019EE" w:rsidR="001019EE" w:rsidP="001019EE" w:rsidRDefault="001019EE" w14:paraId="2C545C84" w14:textId="0070F4DC">
      <w:pPr>
        <w:ind w:left="709"/>
        <w:rPr>
          <w:rFonts w:ascii="Arial" w:hAnsi="Arial"/>
        </w:rPr>
      </w:pPr>
      <w:r w:rsidRPr="001019EE">
        <w:rPr>
          <w:rFonts w:ascii="Arial" w:hAnsi="Arial" w:eastAsia="Calibri" w:cs="Arial"/>
          <w:lang w:eastAsia="en-US"/>
        </w:rPr>
        <w:tab/>
      </w:r>
      <w:r w:rsidRPr="001019EE">
        <w:rPr>
          <w:rFonts w:ascii="Arial" w:hAnsi="Arial"/>
        </w:rPr>
        <w:t>£3,213</w:t>
      </w:r>
      <w:r w:rsidR="002D2B6E">
        <w:rPr>
          <w:rFonts w:ascii="Arial" w:hAnsi="Arial"/>
        </w:rPr>
        <w:t>k</w:t>
      </w:r>
      <w:r w:rsidRPr="001019EE">
        <w:rPr>
          <w:rFonts w:ascii="Arial" w:hAnsi="Arial"/>
        </w:rPr>
        <w:t xml:space="preserve"> overspend on police officer overtime, £1,326k of this is in respect of the unpredictable nature of the elected bank holidays, however some of the overspend is </w:t>
      </w:r>
      <w:r w:rsidR="00362F00">
        <w:rPr>
          <w:rFonts w:ascii="Arial" w:hAnsi="Arial"/>
        </w:rPr>
        <w:t>due to</w:t>
      </w:r>
      <w:r w:rsidRPr="001019EE">
        <w:rPr>
          <w:rFonts w:ascii="Arial" w:hAnsi="Arial"/>
        </w:rPr>
        <w:t xml:space="preserve"> (£813k) mutual aid</w:t>
      </w:r>
      <w:r w:rsidR="00362F00">
        <w:rPr>
          <w:rFonts w:ascii="Arial" w:hAnsi="Arial"/>
        </w:rPr>
        <w:t>,</w:t>
      </w:r>
      <w:r w:rsidRPr="001019EE">
        <w:rPr>
          <w:rFonts w:ascii="Arial" w:hAnsi="Arial"/>
        </w:rPr>
        <w:t xml:space="preserve"> (£588k)</w:t>
      </w:r>
      <w:r w:rsidR="00362F00">
        <w:rPr>
          <w:rFonts w:ascii="Arial" w:hAnsi="Arial"/>
        </w:rPr>
        <w:t>,</w:t>
      </w:r>
      <w:r w:rsidRPr="001019EE">
        <w:rPr>
          <w:rFonts w:ascii="Arial" w:hAnsi="Arial"/>
        </w:rPr>
        <w:t xml:space="preserve"> </w:t>
      </w:r>
      <w:r w:rsidR="00362F00">
        <w:rPr>
          <w:rFonts w:ascii="Arial" w:hAnsi="Arial"/>
        </w:rPr>
        <w:t xml:space="preserve">and </w:t>
      </w:r>
      <w:r w:rsidRPr="001019EE">
        <w:rPr>
          <w:rFonts w:ascii="Arial" w:hAnsi="Arial"/>
        </w:rPr>
        <w:t>(£257k) covid</w:t>
      </w:r>
      <w:r w:rsidR="00362F00">
        <w:rPr>
          <w:rFonts w:ascii="Arial" w:hAnsi="Arial"/>
        </w:rPr>
        <w:t>, which are offset with additional income through grants.</w:t>
      </w:r>
    </w:p>
    <w:p w:rsidR="001019EE" w:rsidP="001019EE" w:rsidRDefault="001019EE" w14:paraId="434460C7" w14:textId="1815E8EB">
      <w:pPr>
        <w:ind w:left="709" w:hanging="709"/>
        <w:rPr>
          <w:rFonts w:ascii="Arial" w:hAnsi="Arial" w:eastAsia="Calibri" w:cs="Arial"/>
          <w:lang w:eastAsia="en-US"/>
        </w:rPr>
      </w:pPr>
    </w:p>
    <w:p w:rsidR="00F978C4" w:rsidP="001019EE" w:rsidRDefault="00F978C4" w14:paraId="1B95401D" w14:textId="47C9499D">
      <w:pPr>
        <w:ind w:left="709" w:hanging="709"/>
        <w:rPr>
          <w:rFonts w:ascii="Arial" w:hAnsi="Arial" w:eastAsia="Calibri" w:cs="Arial"/>
          <w:lang w:eastAsia="en-US"/>
        </w:rPr>
      </w:pPr>
    </w:p>
    <w:p w:rsidR="00F978C4" w:rsidP="001019EE" w:rsidRDefault="00F978C4" w14:paraId="1019E4E7" w14:textId="4C6F35BA">
      <w:pPr>
        <w:ind w:left="709" w:hanging="709"/>
        <w:rPr>
          <w:rFonts w:ascii="Arial" w:hAnsi="Arial" w:eastAsia="Calibri" w:cs="Arial"/>
          <w:lang w:eastAsia="en-US"/>
        </w:rPr>
      </w:pPr>
    </w:p>
    <w:p w:rsidR="00F978C4" w:rsidP="001019EE" w:rsidRDefault="00F978C4" w14:paraId="616D092B" w14:textId="77777777">
      <w:pPr>
        <w:ind w:left="709" w:hanging="709"/>
        <w:rPr>
          <w:rFonts w:ascii="Arial" w:hAnsi="Arial" w:eastAsia="Calibri" w:cs="Arial"/>
          <w:lang w:eastAsia="en-US"/>
        </w:rPr>
      </w:pPr>
    </w:p>
    <w:p w:rsidR="00362F00" w:rsidP="001019EE" w:rsidRDefault="001019EE" w14:paraId="4498E51C" w14:textId="095A5D2E">
      <w:pPr>
        <w:ind w:left="709" w:hanging="709"/>
        <w:rPr>
          <w:rFonts w:ascii="Arial" w:hAnsi="Arial" w:eastAsia="Calibri" w:cs="Arial"/>
          <w:lang w:eastAsia="en-US"/>
        </w:rPr>
      </w:pPr>
      <w:r>
        <w:rPr>
          <w:rFonts w:ascii="Arial" w:hAnsi="Arial" w:eastAsia="Calibri" w:cs="Arial"/>
          <w:lang w:eastAsia="en-US"/>
        </w:rPr>
        <w:lastRenderedPageBreak/>
        <w:t>5.5</w:t>
      </w:r>
      <w:r>
        <w:rPr>
          <w:rFonts w:ascii="Arial" w:hAnsi="Arial" w:eastAsia="Calibri" w:cs="Arial"/>
          <w:lang w:eastAsia="en-US"/>
        </w:rPr>
        <w:tab/>
      </w:r>
      <w:r w:rsidR="00362F00">
        <w:rPr>
          <w:rFonts w:ascii="Arial" w:hAnsi="Arial" w:eastAsia="Calibri" w:cs="Arial"/>
          <w:lang w:eastAsia="en-US"/>
        </w:rPr>
        <w:t>Police Staff Pay</w:t>
      </w:r>
    </w:p>
    <w:p w:rsidR="00362F00" w:rsidP="001019EE" w:rsidRDefault="00362F00" w14:paraId="6AB554AC" w14:textId="497E35B5">
      <w:pPr>
        <w:ind w:left="709" w:hanging="709"/>
        <w:rPr>
          <w:rFonts w:ascii="Arial" w:hAnsi="Arial" w:eastAsia="Calibri" w:cs="Arial"/>
          <w:lang w:eastAsia="en-US"/>
        </w:rPr>
      </w:pPr>
    </w:p>
    <w:p w:rsidR="00362F00" w:rsidP="001019EE" w:rsidRDefault="00362F00" w14:paraId="09DF37D3" w14:textId="1426B117">
      <w:pPr>
        <w:ind w:left="709" w:hanging="709"/>
        <w:rPr>
          <w:rFonts w:ascii="Arial" w:hAnsi="Arial" w:eastAsia="Calibri" w:cs="Arial"/>
          <w:lang w:eastAsia="en-US"/>
        </w:rPr>
      </w:pPr>
      <w:r>
        <w:rPr>
          <w:rFonts w:ascii="Arial" w:hAnsi="Arial" w:eastAsia="Calibri" w:cs="Arial"/>
          <w:lang w:eastAsia="en-US"/>
        </w:rPr>
        <w:tab/>
        <w:t xml:space="preserve">Reports an overall underspend of (£2,106k), this is due to high staff turnover and </w:t>
      </w:r>
      <w:r w:rsidR="002D2B6E">
        <w:rPr>
          <w:rFonts w:ascii="Arial" w:hAnsi="Arial" w:eastAsia="Calibri" w:cs="Arial"/>
          <w:lang w:eastAsia="en-US"/>
        </w:rPr>
        <w:t>difficulty in recruiting to</w:t>
      </w:r>
      <w:r>
        <w:rPr>
          <w:rFonts w:ascii="Arial" w:hAnsi="Arial" w:eastAsia="Calibri" w:cs="Arial"/>
          <w:lang w:eastAsia="en-US"/>
        </w:rPr>
        <w:t xml:space="preserve"> vacant posts.</w:t>
      </w:r>
      <w:r w:rsidR="00CC7082">
        <w:rPr>
          <w:rFonts w:ascii="Arial" w:hAnsi="Arial" w:eastAsia="Calibri" w:cs="Arial"/>
          <w:lang w:eastAsia="en-US"/>
        </w:rPr>
        <w:t xml:space="preserve">  </w:t>
      </w:r>
    </w:p>
    <w:p w:rsidR="00362F00" w:rsidP="001019EE" w:rsidRDefault="00362F00" w14:paraId="11234241" w14:textId="77777777">
      <w:pPr>
        <w:ind w:left="709" w:hanging="709"/>
        <w:rPr>
          <w:rFonts w:ascii="Arial" w:hAnsi="Arial" w:eastAsia="Calibri" w:cs="Arial"/>
          <w:lang w:eastAsia="en-US"/>
        </w:rPr>
      </w:pPr>
    </w:p>
    <w:p w:rsidR="007A0714" w:rsidP="001019EE" w:rsidRDefault="00CC7082" w14:paraId="236280A8" w14:textId="72EBF969">
      <w:pPr>
        <w:ind w:left="709" w:hanging="709"/>
        <w:rPr>
          <w:rFonts w:ascii="Arial" w:hAnsi="Arial" w:eastAsia="Calibri" w:cs="Arial"/>
          <w:lang w:eastAsia="en-US"/>
        </w:rPr>
      </w:pPr>
      <w:r>
        <w:rPr>
          <w:rFonts w:ascii="Arial" w:hAnsi="Arial" w:eastAsia="Calibri" w:cs="Arial"/>
          <w:lang w:eastAsia="en-US"/>
        </w:rPr>
        <w:t>5.6</w:t>
      </w:r>
      <w:r>
        <w:rPr>
          <w:rFonts w:ascii="Arial" w:hAnsi="Arial" w:eastAsia="Calibri" w:cs="Arial"/>
          <w:lang w:eastAsia="en-US"/>
        </w:rPr>
        <w:tab/>
      </w:r>
      <w:r w:rsidRPr="007A0714" w:rsidR="007A0714">
        <w:rPr>
          <w:rFonts w:ascii="Arial" w:hAnsi="Arial" w:eastAsia="Calibri" w:cs="Arial"/>
          <w:lang w:eastAsia="en-US"/>
        </w:rPr>
        <w:t>PCSO Pay &amp; Allowances</w:t>
      </w:r>
    </w:p>
    <w:p w:rsidRPr="007A0714" w:rsidR="001019EE" w:rsidP="001019EE" w:rsidRDefault="001019EE" w14:paraId="1E137C16" w14:textId="77777777">
      <w:pPr>
        <w:ind w:left="709" w:hanging="709"/>
        <w:rPr>
          <w:rFonts w:ascii="Arial" w:hAnsi="Arial" w:eastAsia="Calibri" w:cs="Arial"/>
          <w:lang w:eastAsia="en-US"/>
        </w:rPr>
      </w:pPr>
    </w:p>
    <w:p w:rsidR="007A0714" w:rsidP="001019EE" w:rsidRDefault="007A0714" w14:paraId="14EE7D22" w14:textId="2F00138D">
      <w:pPr>
        <w:ind w:left="709"/>
        <w:rPr>
          <w:rFonts w:ascii="Arial" w:hAnsi="Arial" w:eastAsia="Calibri" w:cs="Arial"/>
          <w:lang w:eastAsia="en-US"/>
        </w:rPr>
      </w:pPr>
      <w:r w:rsidRPr="007A0714">
        <w:rPr>
          <w:rFonts w:ascii="Arial" w:hAnsi="Arial" w:eastAsia="Calibri" w:cs="Arial"/>
          <w:lang w:eastAsia="en-US"/>
        </w:rPr>
        <w:t xml:space="preserve">The PCSO budget was based on an establishment of 150 FTE.  The year started slightly higher at 153.35 FTE, by November this had increased to 155.31 FTE due to a cohort of 15 being recruited, the year ended at 143.67 FTE.  This resulted in a slight overspend of £10k </w:t>
      </w:r>
      <w:r w:rsidR="00CC7082">
        <w:rPr>
          <w:rFonts w:ascii="Arial" w:hAnsi="Arial" w:eastAsia="Calibri" w:cs="Arial"/>
          <w:lang w:eastAsia="en-US"/>
        </w:rPr>
        <w:t xml:space="preserve">on pay and pension </w:t>
      </w:r>
      <w:r w:rsidRPr="007A0714">
        <w:rPr>
          <w:rFonts w:ascii="Arial" w:hAnsi="Arial" w:eastAsia="Calibri" w:cs="Arial"/>
          <w:lang w:eastAsia="en-US"/>
        </w:rPr>
        <w:t>which is 0.18% of the budget.</w:t>
      </w:r>
    </w:p>
    <w:p w:rsidR="00CC7082" w:rsidP="00CC7082" w:rsidRDefault="00CC7082" w14:paraId="74428439" w14:textId="36D7643C">
      <w:pPr>
        <w:rPr>
          <w:rFonts w:ascii="Arial" w:hAnsi="Arial" w:eastAsia="Calibri" w:cs="Arial"/>
          <w:lang w:eastAsia="en-US"/>
        </w:rPr>
      </w:pPr>
    </w:p>
    <w:p w:rsidR="00CC7082" w:rsidP="006468EE" w:rsidRDefault="00CC7082" w14:paraId="002D306F" w14:textId="1F13AAC6">
      <w:pPr>
        <w:ind w:left="709" w:hanging="709"/>
        <w:rPr>
          <w:rFonts w:ascii="Arial" w:hAnsi="Arial" w:eastAsia="Calibri" w:cs="Arial"/>
          <w:lang w:eastAsia="en-US"/>
        </w:rPr>
      </w:pPr>
      <w:r>
        <w:rPr>
          <w:rFonts w:ascii="Arial" w:hAnsi="Arial" w:eastAsia="Calibri" w:cs="Arial"/>
          <w:lang w:eastAsia="en-US"/>
        </w:rPr>
        <w:t>5.7</w:t>
      </w:r>
      <w:r>
        <w:rPr>
          <w:rFonts w:ascii="Arial" w:hAnsi="Arial" w:eastAsia="Calibri" w:cs="Arial"/>
          <w:lang w:eastAsia="en-US"/>
        </w:rPr>
        <w:tab/>
        <w:t>Other Employee Expenses</w:t>
      </w:r>
    </w:p>
    <w:p w:rsidR="00CC7082" w:rsidP="006468EE" w:rsidRDefault="00CC7082" w14:paraId="508B3B2E" w14:textId="086A37F8">
      <w:pPr>
        <w:ind w:left="709" w:hanging="709"/>
        <w:rPr>
          <w:rFonts w:ascii="Arial" w:hAnsi="Arial" w:eastAsia="Calibri" w:cs="Arial"/>
          <w:lang w:eastAsia="en-US"/>
        </w:rPr>
      </w:pPr>
    </w:p>
    <w:p w:rsidR="00CC7082" w:rsidP="006468EE" w:rsidRDefault="00CC7082" w14:paraId="6DF1D9EA" w14:textId="776EB07C">
      <w:pPr>
        <w:ind w:left="709" w:hanging="709"/>
        <w:rPr>
          <w:rFonts w:ascii="Arial" w:hAnsi="Arial" w:eastAsia="Calibri" w:cs="Arial"/>
          <w:lang w:eastAsia="en-US"/>
        </w:rPr>
      </w:pPr>
      <w:r>
        <w:rPr>
          <w:rFonts w:ascii="Arial" w:hAnsi="Arial" w:eastAsia="Calibri" w:cs="Arial"/>
          <w:lang w:eastAsia="en-US"/>
        </w:rPr>
        <w:tab/>
        <w:t>(£193k) of this underspend relates to a provision made for redundancy payments, this was not required.</w:t>
      </w:r>
      <w:r w:rsidR="006468EE">
        <w:rPr>
          <w:rFonts w:ascii="Arial" w:hAnsi="Arial" w:eastAsia="Calibri" w:cs="Arial"/>
          <w:lang w:eastAsia="en-US"/>
        </w:rPr>
        <w:t xml:space="preserve"> (£45k) relates to delivery of external training courses, whilst every effort has been made to identify courses the back log of candidates created by covid has created a demand in this area.  (£30k) recruitment cost underspend in respect of assessment centres.</w:t>
      </w:r>
    </w:p>
    <w:p w:rsidR="006468EE" w:rsidP="006468EE" w:rsidRDefault="006468EE" w14:paraId="6C756A5A" w14:textId="6F7DDF6D">
      <w:pPr>
        <w:ind w:left="709" w:hanging="709"/>
        <w:rPr>
          <w:rFonts w:ascii="Arial" w:hAnsi="Arial" w:eastAsia="Calibri" w:cs="Arial"/>
          <w:lang w:eastAsia="en-US"/>
        </w:rPr>
      </w:pPr>
    </w:p>
    <w:p w:rsidR="006468EE" w:rsidP="006468EE" w:rsidRDefault="006468EE" w14:paraId="4AF1459E" w14:textId="55ACDAFD">
      <w:pPr>
        <w:ind w:left="709" w:hanging="709"/>
        <w:rPr>
          <w:rFonts w:ascii="Arial" w:hAnsi="Arial" w:eastAsia="Calibri" w:cs="Arial"/>
          <w:lang w:eastAsia="en-US"/>
        </w:rPr>
      </w:pPr>
      <w:r>
        <w:rPr>
          <w:rFonts w:ascii="Arial" w:hAnsi="Arial" w:eastAsia="Calibri" w:cs="Arial"/>
          <w:lang w:eastAsia="en-US"/>
        </w:rPr>
        <w:t>5.8</w:t>
      </w:r>
      <w:r>
        <w:rPr>
          <w:rFonts w:ascii="Arial" w:hAnsi="Arial" w:eastAsia="Calibri" w:cs="Arial"/>
          <w:lang w:eastAsia="en-US"/>
        </w:rPr>
        <w:tab/>
        <w:t>Medical Retirements</w:t>
      </w:r>
    </w:p>
    <w:p w:rsidR="006468EE" w:rsidP="006468EE" w:rsidRDefault="006468EE" w14:paraId="635A0196" w14:textId="0EFBC3FE">
      <w:pPr>
        <w:ind w:left="709" w:hanging="709"/>
        <w:rPr>
          <w:rFonts w:ascii="Arial" w:hAnsi="Arial" w:eastAsia="Calibri" w:cs="Arial"/>
          <w:lang w:eastAsia="en-US"/>
        </w:rPr>
      </w:pPr>
    </w:p>
    <w:p w:rsidR="006468EE" w:rsidP="006468EE" w:rsidRDefault="006468EE" w14:paraId="7EC03049" w14:textId="12E07C34">
      <w:pPr>
        <w:ind w:left="709" w:hanging="709"/>
        <w:rPr>
          <w:rFonts w:ascii="Arial" w:hAnsi="Arial" w:eastAsia="Calibri" w:cs="Arial"/>
          <w:lang w:eastAsia="en-US"/>
        </w:rPr>
      </w:pPr>
      <w:r>
        <w:rPr>
          <w:rFonts w:ascii="Arial" w:hAnsi="Arial" w:eastAsia="Calibri" w:cs="Arial"/>
          <w:lang w:eastAsia="en-US"/>
        </w:rPr>
        <w:tab/>
      </w:r>
      <w:r w:rsidRPr="00487F5A" w:rsidR="00487F5A">
        <w:rPr>
          <w:rFonts w:ascii="Arial" w:hAnsi="Arial" w:eastAsia="Calibri" w:cs="Arial"/>
          <w:lang w:eastAsia="en-US"/>
        </w:rPr>
        <w:t>(£695k) reduction in pension costs due to 15 medical retirements being budgeted and only 8 were realised during the year</w:t>
      </w:r>
      <w:r w:rsidR="00487F5A">
        <w:rPr>
          <w:rFonts w:ascii="Arial" w:hAnsi="Arial" w:eastAsia="Calibri" w:cs="Arial"/>
          <w:lang w:eastAsia="en-US"/>
        </w:rPr>
        <w:t>.</w:t>
      </w:r>
    </w:p>
    <w:p w:rsidR="006468EE" w:rsidP="006468EE" w:rsidRDefault="006468EE" w14:paraId="3726FE18" w14:textId="77777777">
      <w:pPr>
        <w:ind w:left="709" w:hanging="709"/>
        <w:rPr>
          <w:rFonts w:ascii="Arial" w:hAnsi="Arial" w:eastAsia="Calibri" w:cs="Arial"/>
          <w:lang w:eastAsia="en-US"/>
        </w:rPr>
      </w:pPr>
    </w:p>
    <w:p w:rsidR="006468EE" w:rsidP="006468EE" w:rsidRDefault="006468EE" w14:paraId="2AEE8F25" w14:textId="77777777">
      <w:pPr>
        <w:ind w:left="709" w:hanging="709"/>
        <w:rPr>
          <w:rFonts w:ascii="Arial" w:hAnsi="Arial" w:eastAsia="Calibri" w:cs="Arial"/>
          <w:lang w:eastAsia="en-US"/>
        </w:rPr>
      </w:pPr>
      <w:r>
        <w:rPr>
          <w:rFonts w:ascii="Arial" w:hAnsi="Arial" w:eastAsia="Calibri" w:cs="Arial"/>
          <w:lang w:eastAsia="en-US"/>
        </w:rPr>
        <w:t>5.9</w:t>
      </w:r>
      <w:r>
        <w:rPr>
          <w:rFonts w:ascii="Arial" w:hAnsi="Arial" w:eastAsia="Calibri" w:cs="Arial"/>
          <w:lang w:eastAsia="en-US"/>
        </w:rPr>
        <w:tab/>
        <w:t>Agency &amp; Contract Workers</w:t>
      </w:r>
    </w:p>
    <w:p w:rsidR="006468EE" w:rsidP="006468EE" w:rsidRDefault="006468EE" w14:paraId="6B9A9B59" w14:textId="0044D6BD">
      <w:pPr>
        <w:ind w:left="709" w:hanging="709"/>
        <w:jc w:val="center"/>
        <w:rPr>
          <w:rFonts w:ascii="Arial" w:hAnsi="Arial" w:eastAsia="Calibri" w:cs="Arial"/>
          <w:lang w:eastAsia="en-US"/>
        </w:rPr>
      </w:pPr>
    </w:p>
    <w:p w:rsidR="00D613D5" w:rsidP="00D613D5" w:rsidRDefault="00D613D5" w14:paraId="06AA3BA7" w14:textId="5E609EC7">
      <w:pPr>
        <w:ind w:left="709" w:hanging="709"/>
        <w:rPr>
          <w:rFonts w:ascii="Arial" w:hAnsi="Arial" w:eastAsia="Calibri" w:cs="Arial"/>
          <w:lang w:eastAsia="en-US"/>
        </w:rPr>
      </w:pPr>
      <w:r>
        <w:rPr>
          <w:rFonts w:ascii="Arial" w:hAnsi="Arial" w:eastAsia="Calibri" w:cs="Arial"/>
          <w:lang w:eastAsia="en-US"/>
        </w:rPr>
        <w:tab/>
        <w:t>Collaboration costs are less than expected due to a revised outturn position by region generating a saving of (£240k)</w:t>
      </w:r>
      <w:r w:rsidR="00624918">
        <w:rPr>
          <w:rFonts w:ascii="Arial" w:hAnsi="Arial" w:eastAsia="Calibri" w:cs="Arial"/>
          <w:lang w:eastAsia="en-US"/>
        </w:rPr>
        <w:t>.</w:t>
      </w:r>
      <w:r>
        <w:rPr>
          <w:rFonts w:ascii="Arial" w:hAnsi="Arial" w:eastAsia="Calibri" w:cs="Arial"/>
          <w:lang w:eastAsia="en-US"/>
        </w:rPr>
        <w:t xml:space="preserve"> </w:t>
      </w:r>
      <w:r w:rsidR="00624918">
        <w:rPr>
          <w:rFonts w:ascii="Arial" w:hAnsi="Arial" w:eastAsia="Calibri" w:cs="Arial"/>
          <w:lang w:eastAsia="en-US"/>
        </w:rPr>
        <w:t>(£300k) saving on funding regional ESN</w:t>
      </w:r>
      <w:r w:rsidR="00F978C4">
        <w:rPr>
          <w:rFonts w:ascii="Arial" w:hAnsi="Arial" w:eastAsia="Calibri" w:cs="Arial"/>
          <w:lang w:eastAsia="en-US"/>
        </w:rPr>
        <w:t xml:space="preserve"> (Emergency Services Network) </w:t>
      </w:r>
      <w:r w:rsidR="00624918">
        <w:rPr>
          <w:rFonts w:ascii="Arial" w:hAnsi="Arial" w:eastAsia="Calibri" w:cs="Arial"/>
          <w:lang w:eastAsia="en-US"/>
        </w:rPr>
        <w:t>posts</w:t>
      </w:r>
      <w:r w:rsidR="00624918">
        <w:rPr>
          <w:rFonts w:ascii="Arial" w:hAnsi="Arial" w:eastAsia="Calibri" w:cs="Arial"/>
          <w:lang w:eastAsia="en-US"/>
        </w:rPr>
        <w:t xml:space="preserve">.  </w:t>
      </w:r>
      <w:r w:rsidR="00624918">
        <w:rPr>
          <w:rFonts w:ascii="Arial" w:hAnsi="Arial" w:eastAsia="Calibri" w:cs="Arial"/>
          <w:lang w:eastAsia="en-US"/>
        </w:rPr>
        <w:t>(£245k) saving against MFSS</w:t>
      </w:r>
      <w:r w:rsidR="00F978C4">
        <w:rPr>
          <w:rFonts w:ascii="Arial" w:hAnsi="Arial" w:eastAsia="Calibri" w:cs="Arial"/>
          <w:lang w:eastAsia="en-US"/>
        </w:rPr>
        <w:t xml:space="preserve"> (Multi Force Shared Services) mainly</w:t>
      </w:r>
      <w:r w:rsidR="00624918">
        <w:rPr>
          <w:rFonts w:ascii="Arial" w:hAnsi="Arial" w:eastAsia="Calibri" w:cs="Arial"/>
          <w:lang w:eastAsia="en-US"/>
        </w:rPr>
        <w:t xml:space="preserve"> due to staff retention as forces exit the arrangement.  Other costs/savings amounting to (£50k) reflecting changes within regional structures for L</w:t>
      </w:r>
      <w:r w:rsidR="00F978C4">
        <w:rPr>
          <w:rFonts w:ascii="Arial" w:hAnsi="Arial" w:eastAsia="Calibri" w:cs="Arial"/>
          <w:lang w:eastAsia="en-US"/>
        </w:rPr>
        <w:t xml:space="preserve">earning &amp; </w:t>
      </w:r>
      <w:r w:rsidR="00624918">
        <w:rPr>
          <w:rFonts w:ascii="Arial" w:hAnsi="Arial" w:eastAsia="Calibri" w:cs="Arial"/>
          <w:lang w:eastAsia="en-US"/>
        </w:rPr>
        <w:t>D</w:t>
      </w:r>
      <w:r w:rsidR="00F978C4">
        <w:rPr>
          <w:rFonts w:ascii="Arial" w:hAnsi="Arial" w:eastAsia="Calibri" w:cs="Arial"/>
          <w:lang w:eastAsia="en-US"/>
        </w:rPr>
        <w:t>evelopment</w:t>
      </w:r>
      <w:r w:rsidR="00624918">
        <w:rPr>
          <w:rFonts w:ascii="Arial" w:hAnsi="Arial" w:eastAsia="Calibri" w:cs="Arial"/>
          <w:lang w:eastAsia="en-US"/>
        </w:rPr>
        <w:t xml:space="preserve"> and Prosecutions.</w:t>
      </w:r>
      <w:r w:rsidR="00624918">
        <w:rPr>
          <w:rFonts w:ascii="Arial" w:hAnsi="Arial" w:eastAsia="Calibri" w:cs="Arial"/>
          <w:lang w:eastAsia="en-US"/>
        </w:rPr>
        <w:t xml:space="preserve"> These savings are offset with </w:t>
      </w:r>
      <w:r>
        <w:rPr>
          <w:rFonts w:ascii="Arial" w:hAnsi="Arial" w:eastAsia="Calibri" w:cs="Arial"/>
          <w:lang w:eastAsia="en-US"/>
        </w:rPr>
        <w:t xml:space="preserve">increase costs of </w:t>
      </w:r>
      <w:r w:rsidRPr="00487F5A" w:rsidR="00487F5A">
        <w:rPr>
          <w:rFonts w:ascii="Arial" w:hAnsi="Arial" w:eastAsia="Calibri" w:cs="Arial"/>
          <w:lang w:eastAsia="en-US"/>
        </w:rPr>
        <w:t>£300k in collaboration as the funding formula cost share arrangement was not reviewed</w:t>
      </w:r>
      <w:r w:rsidR="006B01C8">
        <w:rPr>
          <w:rFonts w:ascii="Arial" w:hAnsi="Arial" w:eastAsia="Calibri" w:cs="Arial"/>
          <w:lang w:eastAsia="en-US"/>
        </w:rPr>
        <w:t xml:space="preserve">.  £353k additional costs in relation to agency staff, this is to support the gaps within Police Staff as reported in section 5.5.  </w:t>
      </w:r>
    </w:p>
    <w:p w:rsidR="00975CBE" w:rsidP="00D613D5" w:rsidRDefault="00975CBE" w14:paraId="4FF63C8C" w14:textId="347DA3FF">
      <w:pPr>
        <w:ind w:left="709" w:hanging="709"/>
        <w:rPr>
          <w:rFonts w:ascii="Arial" w:hAnsi="Arial" w:eastAsia="Calibri" w:cs="Arial"/>
          <w:lang w:eastAsia="en-US"/>
        </w:rPr>
      </w:pPr>
    </w:p>
    <w:p w:rsidR="00975CBE" w:rsidP="00D613D5" w:rsidRDefault="00975CBE" w14:paraId="53093F02" w14:textId="4AD3A64D">
      <w:pPr>
        <w:ind w:left="709" w:hanging="709"/>
        <w:rPr>
          <w:rFonts w:ascii="Arial" w:hAnsi="Arial" w:eastAsia="Calibri" w:cs="Arial"/>
          <w:lang w:eastAsia="en-US"/>
        </w:rPr>
      </w:pPr>
      <w:r>
        <w:rPr>
          <w:rFonts w:ascii="Arial" w:hAnsi="Arial" w:eastAsia="Calibri" w:cs="Arial"/>
          <w:lang w:eastAsia="en-US"/>
        </w:rPr>
        <w:t>5.1</w:t>
      </w:r>
      <w:r w:rsidR="00CA6E86">
        <w:rPr>
          <w:rFonts w:ascii="Arial" w:hAnsi="Arial" w:eastAsia="Calibri" w:cs="Arial"/>
          <w:lang w:eastAsia="en-US"/>
        </w:rPr>
        <w:t>0</w:t>
      </w:r>
      <w:r>
        <w:rPr>
          <w:rFonts w:ascii="Arial" w:hAnsi="Arial" w:eastAsia="Calibri" w:cs="Arial"/>
          <w:lang w:eastAsia="en-US"/>
        </w:rPr>
        <w:tab/>
      </w:r>
      <w:r w:rsidR="00CA6E86">
        <w:rPr>
          <w:rFonts w:ascii="Arial" w:hAnsi="Arial" w:eastAsia="Calibri" w:cs="Arial"/>
          <w:lang w:eastAsia="en-US"/>
        </w:rPr>
        <w:t>Supplies &amp; Services</w:t>
      </w:r>
    </w:p>
    <w:p w:rsidR="00CA6E86" w:rsidP="00D613D5" w:rsidRDefault="00CA6E86" w14:paraId="2A05266F" w14:textId="0AC64980">
      <w:pPr>
        <w:ind w:left="709" w:hanging="709"/>
        <w:rPr>
          <w:rFonts w:ascii="Arial" w:hAnsi="Arial" w:eastAsia="Calibri" w:cs="Arial"/>
          <w:lang w:eastAsia="en-US"/>
        </w:rPr>
      </w:pPr>
      <w:r>
        <w:rPr>
          <w:rFonts w:ascii="Arial" w:hAnsi="Arial" w:eastAsia="Calibri" w:cs="Arial"/>
          <w:lang w:eastAsia="en-US"/>
        </w:rPr>
        <w:tab/>
      </w:r>
    </w:p>
    <w:p w:rsidR="00CA6E86" w:rsidP="00D613D5" w:rsidRDefault="00CA6E86" w14:paraId="73FE6553" w14:textId="3CC68023">
      <w:pPr>
        <w:ind w:left="709" w:hanging="709"/>
        <w:rPr>
          <w:rFonts w:ascii="Arial" w:hAnsi="Arial" w:eastAsia="Calibri" w:cs="Arial"/>
          <w:lang w:eastAsia="en-US"/>
        </w:rPr>
      </w:pPr>
      <w:r>
        <w:rPr>
          <w:rFonts w:ascii="Arial" w:hAnsi="Arial" w:eastAsia="Calibri" w:cs="Arial"/>
          <w:lang w:eastAsia="en-US"/>
        </w:rPr>
        <w:tab/>
      </w:r>
      <w:r w:rsidR="008A626D">
        <w:rPr>
          <w:rFonts w:ascii="Arial" w:hAnsi="Arial" w:eastAsia="Calibri" w:cs="Arial"/>
          <w:lang w:eastAsia="en-US"/>
        </w:rPr>
        <w:t xml:space="preserve">Costs are higher than expected due to </w:t>
      </w:r>
      <w:r w:rsidR="00F978C4">
        <w:rPr>
          <w:rFonts w:ascii="Arial" w:hAnsi="Arial" w:eastAsia="Calibri" w:cs="Arial"/>
          <w:lang w:eastAsia="en-US"/>
        </w:rPr>
        <w:t>i</w:t>
      </w:r>
      <w:r w:rsidR="008A626D">
        <w:rPr>
          <w:rFonts w:ascii="Arial" w:hAnsi="Arial" w:eastAsia="Calibri" w:cs="Arial"/>
          <w:lang w:eastAsia="en-US"/>
        </w:rPr>
        <w:t xml:space="preserve">nsurance costs being £709k higher than expected, £246k increase in costs relating to recovery of vehicles, </w:t>
      </w:r>
      <w:r w:rsidR="00624918">
        <w:rPr>
          <w:rFonts w:ascii="Arial" w:hAnsi="Arial" w:eastAsia="Calibri" w:cs="Arial"/>
          <w:lang w:eastAsia="en-US"/>
        </w:rPr>
        <w:t>dangerous dogs</w:t>
      </w:r>
      <w:r w:rsidR="008A626D">
        <w:rPr>
          <w:rFonts w:ascii="Arial" w:hAnsi="Arial" w:eastAsia="Calibri" w:cs="Arial"/>
          <w:lang w:eastAsia="en-US"/>
        </w:rPr>
        <w:t xml:space="preserve"> and specialist consumable items, </w:t>
      </w:r>
      <w:r w:rsidR="00743F17">
        <w:rPr>
          <w:rFonts w:ascii="Arial" w:hAnsi="Arial" w:eastAsia="Calibri" w:cs="Arial"/>
          <w:lang w:eastAsia="en-US"/>
        </w:rPr>
        <w:t xml:space="preserve">£200k increase in uniform costs in respect of the increase in officers above the budgeted number, £187k </w:t>
      </w:r>
      <w:r w:rsidRPr="00743F17" w:rsidR="00743F17">
        <w:rPr>
          <w:rFonts w:ascii="Arial" w:hAnsi="Arial" w:eastAsia="Calibri" w:cs="Arial"/>
          <w:lang w:eastAsia="en-US"/>
        </w:rPr>
        <w:t>investments including, taser cartridges, targets, ammunition etc, radio frequency survey kit, drone capability, dive boat, SOC</w:t>
      </w:r>
      <w:r w:rsidR="00F978C4">
        <w:rPr>
          <w:rFonts w:ascii="Arial" w:hAnsi="Arial" w:eastAsia="Calibri" w:cs="Arial"/>
          <w:lang w:eastAsia="en-US"/>
        </w:rPr>
        <w:t xml:space="preserve"> (Serious &amp; Organised Crime)</w:t>
      </w:r>
      <w:r w:rsidRPr="00743F17" w:rsidR="00743F17">
        <w:rPr>
          <w:rFonts w:ascii="Arial" w:hAnsi="Arial" w:eastAsia="Calibri" w:cs="Arial"/>
          <w:lang w:eastAsia="en-US"/>
        </w:rPr>
        <w:t xml:space="preserve"> Surveillance kit and a contribution to SOCOTEC to expedite drug examinations.  £107k increase in pathology fees</w:t>
      </w:r>
      <w:r w:rsidR="00624918">
        <w:rPr>
          <w:rFonts w:ascii="Arial" w:hAnsi="Arial" w:eastAsia="Calibri" w:cs="Arial"/>
          <w:lang w:eastAsia="en-US"/>
        </w:rPr>
        <w:t xml:space="preserve"> and</w:t>
      </w:r>
      <w:r w:rsidRPr="00743F17" w:rsidR="00743F17">
        <w:rPr>
          <w:rFonts w:ascii="Arial" w:hAnsi="Arial" w:eastAsia="Calibri" w:cs="Arial"/>
          <w:lang w:eastAsia="en-US"/>
        </w:rPr>
        <w:t xml:space="preserve"> </w:t>
      </w:r>
      <w:r w:rsidR="00743F17">
        <w:rPr>
          <w:rFonts w:ascii="Arial" w:hAnsi="Arial" w:eastAsia="Calibri" w:cs="Arial"/>
          <w:lang w:eastAsia="en-US"/>
        </w:rPr>
        <w:t xml:space="preserve">£54k increase in </w:t>
      </w:r>
      <w:r w:rsidR="00743F17">
        <w:rPr>
          <w:rFonts w:ascii="Arial" w:hAnsi="Arial" w:eastAsia="Calibri" w:cs="Arial"/>
          <w:lang w:eastAsia="en-US"/>
        </w:rPr>
        <w:lastRenderedPageBreak/>
        <w:t>interpreters charges</w:t>
      </w:r>
      <w:r w:rsidR="00624918">
        <w:rPr>
          <w:rFonts w:ascii="Arial" w:hAnsi="Arial" w:eastAsia="Calibri" w:cs="Arial"/>
          <w:lang w:eastAsia="en-US"/>
        </w:rPr>
        <w:t>.  T</w:t>
      </w:r>
      <w:r w:rsidR="00743F17">
        <w:rPr>
          <w:rFonts w:ascii="Arial" w:hAnsi="Arial" w:eastAsia="Calibri" w:cs="Arial"/>
          <w:lang w:eastAsia="en-US"/>
        </w:rPr>
        <w:t>hese increase</w:t>
      </w:r>
      <w:r w:rsidR="002D2B6E">
        <w:rPr>
          <w:rFonts w:ascii="Arial" w:hAnsi="Arial" w:eastAsia="Calibri" w:cs="Arial"/>
          <w:lang w:eastAsia="en-US"/>
        </w:rPr>
        <w:t>s</w:t>
      </w:r>
      <w:r w:rsidR="00743F17">
        <w:rPr>
          <w:rFonts w:ascii="Arial" w:hAnsi="Arial" w:eastAsia="Calibri" w:cs="Arial"/>
          <w:lang w:eastAsia="en-US"/>
        </w:rPr>
        <w:t xml:space="preserve"> are offset in part by a (£224k) saving on legal fees and (£92k) saving on custody consumables.</w:t>
      </w:r>
    </w:p>
    <w:p w:rsidR="00487F5A" w:rsidP="00D613D5" w:rsidRDefault="00487F5A" w14:paraId="5DEDBE2B" w14:textId="77777777">
      <w:pPr>
        <w:ind w:left="709" w:hanging="709"/>
        <w:rPr>
          <w:rFonts w:ascii="Arial" w:hAnsi="Arial" w:eastAsia="Calibri" w:cs="Arial"/>
          <w:lang w:eastAsia="en-US"/>
        </w:rPr>
      </w:pPr>
    </w:p>
    <w:p w:rsidR="00743F17" w:rsidP="00D613D5" w:rsidRDefault="00743F17" w14:paraId="6DB5CA98" w14:textId="502F9EEE">
      <w:pPr>
        <w:ind w:left="709" w:hanging="709"/>
        <w:rPr>
          <w:rFonts w:ascii="Arial" w:hAnsi="Arial" w:eastAsia="Calibri" w:cs="Arial"/>
          <w:lang w:eastAsia="en-US"/>
        </w:rPr>
      </w:pPr>
      <w:r w:rsidRPr="00763F99">
        <w:rPr>
          <w:rFonts w:ascii="Arial" w:hAnsi="Arial" w:eastAsia="Calibri" w:cs="Arial"/>
          <w:lang w:eastAsia="en-US"/>
        </w:rPr>
        <w:t>5.11</w:t>
      </w:r>
      <w:r w:rsidRPr="00763F99">
        <w:rPr>
          <w:rFonts w:ascii="Arial" w:hAnsi="Arial" w:eastAsia="Calibri" w:cs="Arial"/>
          <w:lang w:eastAsia="en-US"/>
        </w:rPr>
        <w:tab/>
        <w:t>Comms &amp; Computing</w:t>
      </w:r>
    </w:p>
    <w:p w:rsidR="00F07CFD" w:rsidP="00D613D5" w:rsidRDefault="00F07CFD" w14:paraId="4DF0EECC" w14:textId="2F05D5E3">
      <w:pPr>
        <w:ind w:left="709" w:hanging="709"/>
        <w:rPr>
          <w:rFonts w:ascii="Arial" w:hAnsi="Arial" w:eastAsia="Calibri" w:cs="Arial"/>
          <w:lang w:eastAsia="en-US"/>
        </w:rPr>
      </w:pPr>
    </w:p>
    <w:p w:rsidRPr="00763F99" w:rsidR="00763F99" w:rsidP="00763F99" w:rsidRDefault="00F07CFD" w14:paraId="63959B34" w14:textId="0BF31332">
      <w:pPr>
        <w:ind w:left="709" w:hanging="709"/>
        <w:rPr>
          <w:rFonts w:ascii="Arial" w:hAnsi="Arial" w:eastAsia="Calibri" w:cs="Arial"/>
        </w:rPr>
      </w:pPr>
      <w:r w:rsidRPr="00763F99">
        <w:rPr>
          <w:rFonts w:ascii="Arial" w:hAnsi="Arial" w:eastAsia="Calibri" w:cs="Arial"/>
        </w:rPr>
        <w:tab/>
      </w:r>
      <w:r w:rsidRPr="00763F99" w:rsidR="00763F99">
        <w:rPr>
          <w:rFonts w:ascii="Arial" w:hAnsi="Arial" w:eastAsia="Calibri" w:cs="Arial"/>
        </w:rPr>
        <w:t>Costs are higher than budgeted by £388k. This is due to investment in DEMS</w:t>
      </w:r>
      <w:r w:rsidR="00F978C4">
        <w:rPr>
          <w:rFonts w:ascii="Arial" w:hAnsi="Arial" w:eastAsia="Calibri" w:cs="Arial"/>
        </w:rPr>
        <w:t xml:space="preserve"> (Digital Evidence Management System)</w:t>
      </w:r>
      <w:r w:rsidRPr="00763F99" w:rsidR="00763F99">
        <w:rPr>
          <w:rFonts w:ascii="Arial" w:hAnsi="Arial" w:eastAsia="Calibri" w:cs="Arial"/>
        </w:rPr>
        <w:t xml:space="preserve">, MFSS system replacements, laptops, </w:t>
      </w:r>
      <w:r w:rsidR="00763F99">
        <w:rPr>
          <w:rFonts w:ascii="Arial" w:hAnsi="Arial" w:eastAsia="Calibri" w:cs="Arial"/>
        </w:rPr>
        <w:t xml:space="preserve">mobile </w:t>
      </w:r>
      <w:r w:rsidR="00487F5A">
        <w:rPr>
          <w:rFonts w:ascii="Arial" w:hAnsi="Arial" w:eastAsia="Calibri" w:cs="Arial"/>
        </w:rPr>
        <w:t>phones,</w:t>
      </w:r>
      <w:r w:rsidRPr="00763F99" w:rsidR="00763F99">
        <w:rPr>
          <w:rFonts w:ascii="Arial" w:hAnsi="Arial" w:eastAsia="Calibri" w:cs="Arial"/>
        </w:rPr>
        <w:t xml:space="preserve"> and licences for the increase in officers</w:t>
      </w:r>
      <w:r w:rsidR="00763F99">
        <w:rPr>
          <w:rFonts w:ascii="Arial" w:hAnsi="Arial" w:eastAsia="Calibri" w:cs="Arial"/>
        </w:rPr>
        <w:t xml:space="preserve"> and</w:t>
      </w:r>
      <w:r w:rsidRPr="00763F99" w:rsidR="00763F99">
        <w:rPr>
          <w:rFonts w:ascii="Arial" w:hAnsi="Arial" w:eastAsia="Calibri" w:cs="Arial"/>
        </w:rPr>
        <w:t xml:space="preserve"> body worn video</w:t>
      </w:r>
      <w:r w:rsidR="00763F99">
        <w:rPr>
          <w:rFonts w:ascii="Arial" w:hAnsi="Arial" w:eastAsia="Calibri" w:cs="Arial"/>
        </w:rPr>
        <w:t xml:space="preserve"> cameras</w:t>
      </w:r>
      <w:r w:rsidRPr="00763F99" w:rsidR="00763F99">
        <w:rPr>
          <w:rFonts w:ascii="Arial" w:hAnsi="Arial" w:eastAsia="Calibri" w:cs="Arial"/>
        </w:rPr>
        <w:t xml:space="preserve"> for Authorised Firearms Officers. Savings have been realised from networks where lines have been decommissioned and more favourable rates achieved, </w:t>
      </w:r>
      <w:r w:rsidR="00D75F33">
        <w:rPr>
          <w:rFonts w:ascii="Arial" w:hAnsi="Arial" w:eastAsia="Calibri" w:cs="Arial"/>
        </w:rPr>
        <w:t xml:space="preserve">a </w:t>
      </w:r>
      <w:r w:rsidRPr="00763F99" w:rsidR="00763F99">
        <w:rPr>
          <w:rFonts w:ascii="Arial" w:hAnsi="Arial" w:eastAsia="Calibri" w:cs="Arial"/>
        </w:rPr>
        <w:t>review of hardware requirements and licences</w:t>
      </w:r>
      <w:r w:rsidR="00D75F33">
        <w:rPr>
          <w:rFonts w:ascii="Arial" w:hAnsi="Arial" w:eastAsia="Calibri" w:cs="Arial"/>
        </w:rPr>
        <w:t xml:space="preserve"> was also undertaken</w:t>
      </w:r>
      <w:r w:rsidRPr="00763F99" w:rsidR="00763F99">
        <w:rPr>
          <w:rFonts w:ascii="Arial" w:hAnsi="Arial" w:eastAsia="Calibri" w:cs="Arial"/>
        </w:rPr>
        <w:t xml:space="preserve">.  </w:t>
      </w:r>
    </w:p>
    <w:p w:rsidR="00743F17" w:rsidP="00D613D5" w:rsidRDefault="00763F99" w14:paraId="2937F12F" w14:textId="41E957E0">
      <w:pPr>
        <w:ind w:left="709" w:hanging="709"/>
        <w:rPr>
          <w:rFonts w:ascii="Arial" w:hAnsi="Arial" w:eastAsia="Calibri" w:cs="Arial"/>
          <w:lang w:eastAsia="en-US"/>
        </w:rPr>
      </w:pPr>
      <w:r>
        <w:rPr>
          <w:rFonts w:ascii="Arial" w:hAnsi="Arial" w:eastAsia="Calibri" w:cs="Arial"/>
          <w:lang w:eastAsia="en-US"/>
        </w:rPr>
        <w:t xml:space="preserve"> </w:t>
      </w:r>
      <w:r w:rsidR="00743F17">
        <w:rPr>
          <w:rFonts w:ascii="Arial" w:hAnsi="Arial" w:eastAsia="Calibri" w:cs="Arial"/>
          <w:lang w:eastAsia="en-US"/>
        </w:rPr>
        <w:tab/>
      </w:r>
    </w:p>
    <w:p w:rsidR="007714B2" w:rsidP="00D613D5" w:rsidRDefault="007714B2" w14:paraId="562DCC47" w14:textId="6E733EBD">
      <w:pPr>
        <w:ind w:left="709" w:hanging="709"/>
        <w:rPr>
          <w:rFonts w:ascii="Arial" w:hAnsi="Arial" w:eastAsia="Calibri" w:cs="Arial"/>
          <w:lang w:eastAsia="en-US"/>
        </w:rPr>
      </w:pPr>
      <w:r>
        <w:rPr>
          <w:rFonts w:ascii="Arial" w:hAnsi="Arial" w:eastAsia="Calibri" w:cs="Arial"/>
          <w:lang w:eastAsia="en-US"/>
        </w:rPr>
        <w:t>5.12</w:t>
      </w:r>
      <w:r>
        <w:rPr>
          <w:rFonts w:ascii="Arial" w:hAnsi="Arial" w:eastAsia="Calibri" w:cs="Arial"/>
          <w:lang w:eastAsia="en-US"/>
        </w:rPr>
        <w:tab/>
        <w:t>Capital Financing</w:t>
      </w:r>
    </w:p>
    <w:p w:rsidR="007714B2" w:rsidP="00D613D5" w:rsidRDefault="007714B2" w14:paraId="563AC1B5" w14:textId="27263012">
      <w:pPr>
        <w:ind w:left="709" w:hanging="709"/>
        <w:rPr>
          <w:rFonts w:ascii="Arial" w:hAnsi="Arial" w:eastAsia="Calibri" w:cs="Arial"/>
          <w:lang w:eastAsia="en-US"/>
        </w:rPr>
      </w:pPr>
    </w:p>
    <w:p w:rsidRPr="008E365A" w:rsidR="008E365A" w:rsidP="008E365A" w:rsidRDefault="007714B2" w14:paraId="263D319E" w14:textId="097DA585">
      <w:pPr>
        <w:ind w:left="709" w:hanging="851"/>
        <w:rPr>
          <w:rFonts w:ascii="Arial" w:hAnsi="Arial" w:eastAsia="Calibri" w:cs="Arial"/>
          <w:lang w:eastAsia="en-US"/>
        </w:rPr>
      </w:pPr>
      <w:r>
        <w:rPr>
          <w:rFonts w:ascii="Arial" w:hAnsi="Arial" w:eastAsia="Calibri" w:cs="Arial"/>
          <w:lang w:eastAsia="en-US"/>
        </w:rPr>
        <w:tab/>
        <w:t xml:space="preserve">Costs are higher than budgeted due to </w:t>
      </w:r>
      <w:r w:rsidR="002D3BA9">
        <w:rPr>
          <w:rFonts w:ascii="Arial" w:hAnsi="Arial" w:eastAsia="Calibri" w:cs="Arial"/>
          <w:lang w:eastAsia="en-US"/>
        </w:rPr>
        <w:t xml:space="preserve">an increase in </w:t>
      </w:r>
      <w:r>
        <w:rPr>
          <w:rFonts w:ascii="Arial" w:hAnsi="Arial" w:eastAsia="Calibri" w:cs="Arial"/>
          <w:lang w:eastAsia="en-US"/>
        </w:rPr>
        <w:t xml:space="preserve">the RCCO </w:t>
      </w:r>
      <w:r w:rsidR="002D3BA9">
        <w:rPr>
          <w:rFonts w:ascii="Arial" w:hAnsi="Arial" w:eastAsia="Calibri" w:cs="Arial"/>
          <w:lang w:eastAsia="en-US"/>
        </w:rPr>
        <w:t xml:space="preserve">of </w:t>
      </w:r>
      <w:r>
        <w:rPr>
          <w:rFonts w:ascii="Arial" w:hAnsi="Arial" w:eastAsia="Calibri" w:cs="Arial"/>
          <w:lang w:eastAsia="en-US"/>
        </w:rPr>
        <w:t>£</w:t>
      </w:r>
      <w:r w:rsidR="008E365A">
        <w:rPr>
          <w:rFonts w:ascii="Arial" w:hAnsi="Arial" w:eastAsia="Calibri" w:cs="Arial"/>
          <w:lang w:eastAsia="en-US"/>
        </w:rPr>
        <w:t>1</w:t>
      </w:r>
      <w:r>
        <w:rPr>
          <w:rFonts w:ascii="Arial" w:hAnsi="Arial" w:eastAsia="Calibri" w:cs="Arial"/>
          <w:lang w:eastAsia="en-US"/>
        </w:rPr>
        <w:t>,</w:t>
      </w:r>
      <w:r w:rsidR="008E365A">
        <w:rPr>
          <w:rFonts w:ascii="Arial" w:hAnsi="Arial" w:eastAsia="Calibri" w:cs="Arial"/>
          <w:lang w:eastAsia="en-US"/>
        </w:rPr>
        <w:t>3</w:t>
      </w:r>
      <w:r>
        <w:rPr>
          <w:rFonts w:ascii="Arial" w:hAnsi="Arial" w:eastAsia="Calibri" w:cs="Arial"/>
          <w:lang w:eastAsia="en-US"/>
        </w:rPr>
        <w:t xml:space="preserve">00k, </w:t>
      </w:r>
      <w:r w:rsidRPr="008E365A" w:rsidR="008E365A">
        <w:rPr>
          <w:rFonts w:ascii="Arial" w:hAnsi="Arial" w:eastAsia="Calibri" w:cs="Arial"/>
          <w:lang w:eastAsia="en-US"/>
        </w:rPr>
        <w:t>this is a culmination</w:t>
      </w:r>
      <w:r w:rsidR="00C83A7A">
        <w:rPr>
          <w:rFonts w:ascii="Arial" w:hAnsi="Arial" w:eastAsia="Calibri" w:cs="Arial"/>
          <w:lang w:eastAsia="en-US"/>
        </w:rPr>
        <w:t xml:space="preserve"> of</w:t>
      </w:r>
      <w:r w:rsidRPr="008E365A" w:rsidR="008E365A">
        <w:rPr>
          <w:rFonts w:ascii="Arial" w:hAnsi="Arial" w:eastAsia="Calibri" w:cs="Arial"/>
          <w:lang w:eastAsia="en-US"/>
        </w:rPr>
        <w:t xml:space="preserve"> sale of write off vehicles (see decision record 2021.088) and in year opportunities to reduce future capital expenditure.  £500k is allocated to the IT Reserve to off-set future years costs where suppl</w:t>
      </w:r>
      <w:r w:rsidR="002D2B6E">
        <w:rPr>
          <w:rFonts w:ascii="Arial" w:hAnsi="Arial" w:eastAsia="Calibri" w:cs="Arial"/>
          <w:lang w:eastAsia="en-US"/>
        </w:rPr>
        <w:t>y</w:t>
      </w:r>
      <w:r w:rsidRPr="008E365A" w:rsidR="008E365A">
        <w:rPr>
          <w:rFonts w:ascii="Arial" w:hAnsi="Arial" w:eastAsia="Calibri" w:cs="Arial"/>
          <w:lang w:eastAsia="en-US"/>
        </w:rPr>
        <w:t xml:space="preserve"> chain issues will cause an unbudgeted impact.</w:t>
      </w:r>
      <w:r w:rsidR="00C83A7A">
        <w:rPr>
          <w:rFonts w:ascii="Arial" w:hAnsi="Arial" w:eastAsia="Calibri" w:cs="Arial"/>
          <w:lang w:eastAsia="en-US"/>
        </w:rPr>
        <w:t xml:space="preserve"> </w:t>
      </w:r>
      <w:r w:rsidR="00C03095">
        <w:rPr>
          <w:rFonts w:ascii="Arial" w:hAnsi="Arial" w:eastAsia="Calibri" w:cs="Arial"/>
          <w:lang w:eastAsia="en-US"/>
        </w:rPr>
        <w:t xml:space="preserve">£217k a transfer from reserves was budgeted for purchase of vehicles which was not required. </w:t>
      </w:r>
      <w:r w:rsidR="002D2B6E">
        <w:rPr>
          <w:rFonts w:ascii="Arial" w:hAnsi="Arial" w:eastAsia="Calibri" w:cs="Arial"/>
          <w:lang w:eastAsia="en-US"/>
        </w:rPr>
        <w:t>T</w:t>
      </w:r>
      <w:r w:rsidR="00C83A7A">
        <w:rPr>
          <w:rFonts w:ascii="Arial" w:hAnsi="Arial" w:eastAsia="Calibri" w:cs="Arial"/>
          <w:lang w:eastAsia="en-US"/>
        </w:rPr>
        <w:t xml:space="preserve">ransfer to reserves being the balance of the Speed Camera Project </w:t>
      </w:r>
      <w:r w:rsidR="003B1245">
        <w:rPr>
          <w:rFonts w:ascii="Arial" w:hAnsi="Arial" w:eastAsia="Calibri" w:cs="Arial"/>
          <w:lang w:eastAsia="en-US"/>
        </w:rPr>
        <w:t xml:space="preserve">of </w:t>
      </w:r>
      <w:r w:rsidR="00C83A7A">
        <w:rPr>
          <w:rFonts w:ascii="Arial" w:hAnsi="Arial" w:eastAsia="Calibri" w:cs="Arial"/>
          <w:lang w:eastAsia="en-US"/>
        </w:rPr>
        <w:t>£628k and ARIS</w:t>
      </w:r>
      <w:r w:rsidR="00F978C4">
        <w:rPr>
          <w:rFonts w:ascii="Arial" w:hAnsi="Arial" w:eastAsia="Calibri" w:cs="Arial"/>
          <w:lang w:eastAsia="en-US"/>
        </w:rPr>
        <w:t xml:space="preserve"> (Asset Recovery Incentivisation Scheme)</w:t>
      </w:r>
      <w:r w:rsidR="00C83A7A">
        <w:rPr>
          <w:rFonts w:ascii="Arial" w:hAnsi="Arial" w:eastAsia="Calibri" w:cs="Arial"/>
          <w:lang w:eastAsia="en-US"/>
        </w:rPr>
        <w:t xml:space="preserve"> £97k</w:t>
      </w:r>
      <w:r w:rsidR="003B1245">
        <w:rPr>
          <w:rFonts w:ascii="Arial" w:hAnsi="Arial" w:eastAsia="Calibri" w:cs="Arial"/>
          <w:lang w:eastAsia="en-US"/>
        </w:rPr>
        <w:t>.  A</w:t>
      </w:r>
      <w:r w:rsidR="00C83A7A">
        <w:rPr>
          <w:rFonts w:ascii="Arial" w:hAnsi="Arial" w:eastAsia="Calibri" w:cs="Arial"/>
          <w:lang w:eastAsia="en-US"/>
        </w:rPr>
        <w:t xml:space="preserve"> withdrawal from Police Property Act Fund of (£49k) to facilitate the removal of property across the force. </w:t>
      </w:r>
      <w:r w:rsidRPr="00C83A7A" w:rsidR="00C83A7A">
        <w:rPr>
          <w:rFonts w:ascii="Arial" w:hAnsi="Arial" w:eastAsia="Calibri" w:cs="Arial"/>
          <w:lang w:eastAsia="en-US"/>
        </w:rPr>
        <w:t>(£499k) reduced MRP costs, (£2</w:t>
      </w:r>
      <w:r w:rsidR="00C83A7A">
        <w:rPr>
          <w:rFonts w:ascii="Arial" w:hAnsi="Arial" w:eastAsia="Calibri" w:cs="Arial"/>
          <w:lang w:eastAsia="en-US"/>
        </w:rPr>
        <w:t>5</w:t>
      </w:r>
      <w:r w:rsidRPr="00C83A7A" w:rsidR="00C83A7A">
        <w:rPr>
          <w:rFonts w:ascii="Arial" w:hAnsi="Arial" w:eastAsia="Calibri" w:cs="Arial"/>
          <w:lang w:eastAsia="en-US"/>
        </w:rPr>
        <w:t>5k) increase in investment interest</w:t>
      </w:r>
      <w:r w:rsidR="00C83A7A">
        <w:rPr>
          <w:rFonts w:ascii="Arial" w:hAnsi="Arial" w:eastAsia="Calibri" w:cs="Arial"/>
          <w:lang w:eastAsia="en-US"/>
        </w:rPr>
        <w:t>.</w:t>
      </w:r>
    </w:p>
    <w:p w:rsidR="007714B2" w:rsidP="00D613D5" w:rsidRDefault="007714B2" w14:paraId="7F0EEAEB" w14:textId="542B8FEC">
      <w:pPr>
        <w:ind w:left="709" w:hanging="709"/>
        <w:rPr>
          <w:rFonts w:ascii="Arial" w:hAnsi="Arial" w:eastAsia="Calibri" w:cs="Arial"/>
          <w:lang w:eastAsia="en-US"/>
        </w:rPr>
      </w:pPr>
    </w:p>
    <w:p w:rsidR="007714B2" w:rsidP="00D613D5" w:rsidRDefault="007714B2" w14:paraId="4B790CC3" w14:textId="16B70B75">
      <w:pPr>
        <w:ind w:left="709" w:hanging="709"/>
        <w:rPr>
          <w:rFonts w:ascii="Arial" w:hAnsi="Arial" w:eastAsia="Calibri" w:cs="Arial"/>
          <w:lang w:eastAsia="en-US"/>
        </w:rPr>
      </w:pPr>
      <w:r>
        <w:rPr>
          <w:rFonts w:ascii="Arial" w:hAnsi="Arial" w:eastAsia="Calibri" w:cs="Arial"/>
          <w:lang w:eastAsia="en-US"/>
        </w:rPr>
        <w:t>5.13</w:t>
      </w:r>
      <w:r>
        <w:rPr>
          <w:rFonts w:ascii="Arial" w:hAnsi="Arial" w:eastAsia="Calibri" w:cs="Arial"/>
          <w:lang w:eastAsia="en-US"/>
        </w:rPr>
        <w:tab/>
        <w:t>Premises</w:t>
      </w:r>
    </w:p>
    <w:p w:rsidR="007714B2" w:rsidP="00D613D5" w:rsidRDefault="007714B2" w14:paraId="073F4A32" w14:textId="220E069B">
      <w:pPr>
        <w:ind w:left="709" w:hanging="709"/>
        <w:rPr>
          <w:rFonts w:ascii="Arial" w:hAnsi="Arial" w:eastAsia="Calibri" w:cs="Arial"/>
          <w:lang w:eastAsia="en-US"/>
        </w:rPr>
      </w:pPr>
    </w:p>
    <w:p w:rsidR="007714B2" w:rsidP="00D613D5" w:rsidRDefault="00C03095" w14:paraId="0F2022C2" w14:textId="2D003EFA">
      <w:pPr>
        <w:ind w:left="709" w:hanging="709"/>
        <w:rPr>
          <w:rFonts w:ascii="Arial" w:hAnsi="Arial" w:eastAsia="Calibri" w:cs="Arial"/>
          <w:lang w:eastAsia="en-US"/>
        </w:rPr>
      </w:pPr>
      <w:r>
        <w:rPr>
          <w:rFonts w:ascii="Arial" w:hAnsi="Arial" w:eastAsia="Calibri" w:cs="Arial"/>
          <w:lang w:eastAsia="en-US"/>
        </w:rPr>
        <w:tab/>
      </w:r>
      <w:r w:rsidRPr="00C03095">
        <w:rPr>
          <w:rFonts w:ascii="Arial" w:hAnsi="Arial" w:eastAsia="Calibri" w:cs="Arial"/>
          <w:lang w:eastAsia="en-US"/>
        </w:rPr>
        <w:t xml:space="preserve">Premises costs </w:t>
      </w:r>
      <w:r w:rsidR="005D79E0">
        <w:rPr>
          <w:rFonts w:ascii="Arial" w:hAnsi="Arial" w:eastAsia="Calibri" w:cs="Arial"/>
          <w:lang w:eastAsia="en-US"/>
        </w:rPr>
        <w:t>show an overspend of £185k, this is in respect of utility costs £71k, rent/rates £40k, cleaning £85k and £11k general increases across other estates areas, the increase</w:t>
      </w:r>
      <w:r w:rsidR="002D2B6E">
        <w:rPr>
          <w:rFonts w:ascii="Arial" w:hAnsi="Arial" w:eastAsia="Calibri" w:cs="Arial"/>
          <w:lang w:eastAsia="en-US"/>
        </w:rPr>
        <w:t>s</w:t>
      </w:r>
      <w:r w:rsidR="005D79E0">
        <w:rPr>
          <w:rFonts w:ascii="Arial" w:hAnsi="Arial" w:eastAsia="Calibri" w:cs="Arial"/>
          <w:lang w:eastAsia="en-US"/>
        </w:rPr>
        <w:t xml:space="preserve"> are in respect of </w:t>
      </w:r>
      <w:r w:rsidRPr="00C03095">
        <w:rPr>
          <w:rFonts w:ascii="Arial" w:hAnsi="Arial" w:eastAsia="Calibri" w:cs="Arial"/>
          <w:lang w:eastAsia="en-US"/>
        </w:rPr>
        <w:t>Bridewell which was retained longer than budgeted, costs for New Custody being higher than expected, and a pension charge in respect of the cleaning contract.  This was offset by an increase in income for reduced rent for Phoenix House, EMAS Carlton and Hucknall.  Reduced reactive maintenance costs as the planned works for Byron House did not go ahead</w:t>
      </w:r>
      <w:r w:rsidR="005D79E0">
        <w:rPr>
          <w:rFonts w:ascii="Arial" w:hAnsi="Arial" w:eastAsia="Calibri" w:cs="Arial"/>
          <w:lang w:eastAsia="en-US"/>
        </w:rPr>
        <w:t>.</w:t>
      </w:r>
    </w:p>
    <w:p w:rsidR="00C03095" w:rsidP="00D613D5" w:rsidRDefault="00C03095" w14:paraId="02203E64" w14:textId="2A0631AF">
      <w:pPr>
        <w:ind w:left="709" w:hanging="709"/>
        <w:rPr>
          <w:rFonts w:ascii="Arial" w:hAnsi="Arial" w:eastAsia="Calibri" w:cs="Arial"/>
          <w:lang w:eastAsia="en-US"/>
        </w:rPr>
      </w:pPr>
    </w:p>
    <w:p w:rsidR="007714B2" w:rsidP="00D613D5" w:rsidRDefault="007714B2" w14:paraId="22193A86" w14:textId="17176217">
      <w:pPr>
        <w:ind w:left="709" w:hanging="709"/>
        <w:rPr>
          <w:rFonts w:ascii="Arial" w:hAnsi="Arial" w:eastAsia="Calibri" w:cs="Arial"/>
          <w:lang w:eastAsia="en-US"/>
        </w:rPr>
      </w:pPr>
      <w:r>
        <w:rPr>
          <w:rFonts w:ascii="Arial" w:hAnsi="Arial" w:eastAsia="Calibri" w:cs="Arial"/>
          <w:lang w:eastAsia="en-US"/>
        </w:rPr>
        <w:t>5.14</w:t>
      </w:r>
      <w:r>
        <w:rPr>
          <w:rFonts w:ascii="Arial" w:hAnsi="Arial" w:eastAsia="Calibri" w:cs="Arial"/>
          <w:lang w:eastAsia="en-US"/>
        </w:rPr>
        <w:tab/>
        <w:t>Transport</w:t>
      </w:r>
      <w:r w:rsidR="002C34AF">
        <w:rPr>
          <w:rFonts w:ascii="Arial" w:hAnsi="Arial" w:eastAsia="Calibri" w:cs="Arial"/>
          <w:lang w:eastAsia="en-US"/>
        </w:rPr>
        <w:t xml:space="preserve"> </w:t>
      </w:r>
    </w:p>
    <w:p w:rsidR="002C34AF" w:rsidP="002C34AF" w:rsidRDefault="002C34AF" w14:paraId="463331F8" w14:textId="77777777">
      <w:pPr>
        <w:rPr>
          <w:rFonts w:ascii="Arial" w:hAnsi="Arial" w:eastAsia="Calibri" w:cs="Arial"/>
          <w:lang w:eastAsia="en-US"/>
        </w:rPr>
      </w:pPr>
    </w:p>
    <w:p w:rsidR="007714B2" w:rsidP="00D613D5" w:rsidRDefault="002C34AF" w14:paraId="7587714E" w14:textId="5A384B44">
      <w:pPr>
        <w:ind w:left="709" w:hanging="709"/>
        <w:rPr>
          <w:rFonts w:ascii="Arial" w:hAnsi="Arial" w:eastAsia="Calibri" w:cs="Arial"/>
          <w:lang w:eastAsia="en-US"/>
        </w:rPr>
      </w:pPr>
      <w:r>
        <w:rPr>
          <w:rFonts w:ascii="Arial" w:hAnsi="Arial" w:eastAsia="Calibri" w:cs="Arial"/>
          <w:lang w:eastAsia="en-US"/>
        </w:rPr>
        <w:tab/>
        <w:t xml:space="preserve">Transport shows an underspend of (£1,246k). </w:t>
      </w:r>
      <w:r w:rsidRPr="002C34AF">
        <w:rPr>
          <w:rFonts w:ascii="Arial" w:hAnsi="Arial" w:eastAsia="Calibri" w:cs="Arial"/>
          <w:lang w:eastAsia="en-US"/>
        </w:rPr>
        <w:t xml:space="preserve">A </w:t>
      </w:r>
      <w:r>
        <w:rPr>
          <w:rFonts w:ascii="Arial" w:hAnsi="Arial" w:eastAsia="Calibri" w:cs="Arial"/>
          <w:lang w:eastAsia="en-US"/>
        </w:rPr>
        <w:t>gross</w:t>
      </w:r>
      <w:r w:rsidRPr="002C34AF">
        <w:rPr>
          <w:rFonts w:ascii="Arial" w:hAnsi="Arial" w:eastAsia="Calibri" w:cs="Arial"/>
          <w:lang w:eastAsia="en-US"/>
        </w:rPr>
        <w:t xml:space="preserve"> saving of (£</w:t>
      </w:r>
      <w:r>
        <w:rPr>
          <w:rFonts w:ascii="Arial" w:hAnsi="Arial" w:eastAsia="Calibri" w:cs="Arial"/>
          <w:lang w:eastAsia="en-US"/>
        </w:rPr>
        <w:t>1,211</w:t>
      </w:r>
      <w:r w:rsidRPr="002C34AF">
        <w:rPr>
          <w:rFonts w:ascii="Arial" w:hAnsi="Arial" w:eastAsia="Calibri" w:cs="Arial"/>
          <w:lang w:eastAsia="en-US"/>
        </w:rPr>
        <w:t>k) has been recorded across the fleet areas of maintenance, repairs, and tyres</w:t>
      </w:r>
      <w:r>
        <w:rPr>
          <w:rFonts w:ascii="Arial" w:hAnsi="Arial" w:eastAsia="Calibri" w:cs="Arial"/>
          <w:lang w:eastAsia="en-US"/>
        </w:rPr>
        <w:t xml:space="preserve">, this has partly been offset by additional costs in employee and capital financing resulting in a net saving of (£767k) </w:t>
      </w:r>
      <w:r w:rsidR="00B13A3E">
        <w:rPr>
          <w:rFonts w:ascii="Arial" w:hAnsi="Arial"/>
        </w:rPr>
        <w:t>because of</w:t>
      </w:r>
      <w:r>
        <w:rPr>
          <w:rFonts w:ascii="Arial" w:hAnsi="Arial"/>
        </w:rPr>
        <w:t xml:space="preserve"> exit from the vehicle PFI scheme.  (£250k) saving due to not replacing speed camera vehicles,</w:t>
      </w:r>
      <w:r w:rsidR="00B13A3E">
        <w:rPr>
          <w:rFonts w:ascii="Arial" w:hAnsi="Arial"/>
        </w:rPr>
        <w:t xml:space="preserve"> and</w:t>
      </w:r>
      <w:r>
        <w:rPr>
          <w:rFonts w:ascii="Arial" w:hAnsi="Arial"/>
        </w:rPr>
        <w:t xml:space="preserve"> </w:t>
      </w:r>
      <w:r w:rsidR="00B13A3E">
        <w:rPr>
          <w:rFonts w:ascii="Arial" w:hAnsi="Arial"/>
        </w:rPr>
        <w:t>(£25k)</w:t>
      </w:r>
      <w:r w:rsidR="00B13A3E">
        <w:rPr>
          <w:rFonts w:ascii="Arial" w:hAnsi="Arial"/>
        </w:rPr>
        <w:t xml:space="preserve"> </w:t>
      </w:r>
      <w:r w:rsidR="0054784A">
        <w:rPr>
          <w:rFonts w:ascii="Arial" w:hAnsi="Arial"/>
        </w:rPr>
        <w:t xml:space="preserve">contamination </w:t>
      </w:r>
      <w:r>
        <w:rPr>
          <w:rFonts w:ascii="Arial" w:hAnsi="Arial"/>
        </w:rPr>
        <w:t xml:space="preserve">cleaning, these savings are offset with additional costs in respect of fuel £132k, insurance £83k and mileage expenses £25k as travel restrictions are lifted. </w:t>
      </w:r>
    </w:p>
    <w:p w:rsidR="007714B2" w:rsidP="00D613D5" w:rsidRDefault="007714B2" w14:paraId="2E803107" w14:textId="34439C75">
      <w:pPr>
        <w:ind w:left="709" w:hanging="709"/>
        <w:rPr>
          <w:rFonts w:ascii="Arial" w:hAnsi="Arial" w:eastAsia="Calibri" w:cs="Arial"/>
          <w:lang w:eastAsia="en-US"/>
        </w:rPr>
      </w:pPr>
    </w:p>
    <w:p w:rsidR="00F978C4" w:rsidP="00D613D5" w:rsidRDefault="00F978C4" w14:paraId="20D616BD" w14:textId="77777777">
      <w:pPr>
        <w:ind w:left="709" w:hanging="709"/>
        <w:rPr>
          <w:rFonts w:ascii="Arial" w:hAnsi="Arial" w:eastAsia="Calibri" w:cs="Arial"/>
          <w:lang w:eastAsia="en-US"/>
        </w:rPr>
      </w:pPr>
    </w:p>
    <w:p w:rsidR="007714B2" w:rsidP="00D613D5" w:rsidRDefault="007714B2" w14:paraId="31A7503C" w14:textId="515CC15F">
      <w:pPr>
        <w:ind w:left="709" w:hanging="709"/>
        <w:rPr>
          <w:rFonts w:ascii="Arial" w:hAnsi="Arial" w:eastAsia="Calibri" w:cs="Arial"/>
          <w:lang w:eastAsia="en-US"/>
        </w:rPr>
      </w:pPr>
      <w:r>
        <w:rPr>
          <w:rFonts w:ascii="Arial" w:hAnsi="Arial" w:eastAsia="Calibri" w:cs="Arial"/>
          <w:lang w:eastAsia="en-US"/>
        </w:rPr>
        <w:lastRenderedPageBreak/>
        <w:t>5.15</w:t>
      </w:r>
      <w:r>
        <w:rPr>
          <w:rFonts w:ascii="Arial" w:hAnsi="Arial" w:eastAsia="Calibri" w:cs="Arial"/>
          <w:lang w:eastAsia="en-US"/>
        </w:rPr>
        <w:tab/>
        <w:t>Income</w:t>
      </w:r>
    </w:p>
    <w:p w:rsidRPr="007A0714" w:rsidR="00CA6E86" w:rsidP="00CA6E86" w:rsidRDefault="00CA6E86" w14:paraId="79E28395" w14:textId="349FAC1E">
      <w:pPr>
        <w:ind w:left="709" w:hanging="709"/>
        <w:rPr>
          <w:rFonts w:ascii="Arial" w:hAnsi="Arial" w:eastAsia="Calibri" w:cs="Arial"/>
          <w:lang w:eastAsia="en-US"/>
        </w:rPr>
      </w:pPr>
    </w:p>
    <w:p w:rsidR="007A0714" w:rsidP="00784404" w:rsidRDefault="0054784A" w14:paraId="1FD8DF9C" w14:textId="0EA9ECBA">
      <w:pPr>
        <w:pStyle w:val="NoSpacing"/>
        <w:ind w:left="709" w:hanging="709"/>
        <w:rPr>
          <w:rFonts w:ascii="Arial" w:hAnsi="Arial" w:cs="Arial"/>
          <w:sz w:val="24"/>
          <w:szCs w:val="24"/>
        </w:rPr>
      </w:pPr>
      <w:r>
        <w:rPr>
          <w:rFonts w:ascii="Arial" w:hAnsi="Arial" w:cs="Arial"/>
          <w:sz w:val="24"/>
          <w:szCs w:val="24"/>
        </w:rPr>
        <w:tab/>
        <w:t xml:space="preserve">Additional income of (£3,808k).  (£1,699k) has been generated throughout the year, this is in respect of knife crime, stalking protection orders, armed response, </w:t>
      </w:r>
      <w:r w:rsidR="00902395">
        <w:rPr>
          <w:rFonts w:ascii="Arial" w:hAnsi="Arial" w:cs="Arial"/>
          <w:sz w:val="24"/>
          <w:szCs w:val="24"/>
        </w:rPr>
        <w:t>cybercrime</w:t>
      </w:r>
      <w:r>
        <w:rPr>
          <w:rFonts w:ascii="Arial" w:hAnsi="Arial" w:cs="Arial"/>
          <w:sz w:val="24"/>
          <w:szCs w:val="24"/>
        </w:rPr>
        <w:t xml:space="preserve">, witness care, </w:t>
      </w:r>
      <w:r w:rsidR="00902395">
        <w:rPr>
          <w:rFonts w:ascii="Arial" w:hAnsi="Arial" w:cs="Arial"/>
          <w:sz w:val="24"/>
          <w:szCs w:val="24"/>
        </w:rPr>
        <w:t>C</w:t>
      </w:r>
      <w:r>
        <w:rPr>
          <w:rFonts w:ascii="Arial" w:hAnsi="Arial" w:cs="Arial"/>
          <w:sz w:val="24"/>
          <w:szCs w:val="24"/>
        </w:rPr>
        <w:t>ovid and ARIS.  A further (£813k) has been generated through mutual aid assistance to other forces</w:t>
      </w:r>
      <w:r w:rsidR="00902395">
        <w:rPr>
          <w:rFonts w:ascii="Arial" w:hAnsi="Arial" w:cs="Arial"/>
          <w:sz w:val="24"/>
          <w:szCs w:val="24"/>
        </w:rPr>
        <w:t xml:space="preserve"> which includes COP26 and G7</w:t>
      </w:r>
      <w:r>
        <w:rPr>
          <w:rFonts w:ascii="Arial" w:hAnsi="Arial" w:cs="Arial"/>
          <w:sz w:val="24"/>
          <w:szCs w:val="24"/>
        </w:rPr>
        <w:t xml:space="preserve">.  (£405k) has been realised through charging for additional seconded officers.  </w:t>
      </w:r>
      <w:r w:rsidR="00902395">
        <w:rPr>
          <w:rFonts w:ascii="Arial" w:hAnsi="Arial" w:cs="Arial"/>
          <w:sz w:val="24"/>
          <w:szCs w:val="24"/>
        </w:rPr>
        <w:t>(£270k) from additional partnership income. (£233k) aerial income, (£245k) vehicle recovery, and (£107k) apprentice incentive.  Much of the additional income is offset with costs in other spend areas, particularly officer overtime.</w:t>
      </w:r>
    </w:p>
    <w:p w:rsidR="00784404" w:rsidP="00784404" w:rsidRDefault="00784404" w14:paraId="362D922A" w14:textId="0D4D2E93">
      <w:pPr>
        <w:pStyle w:val="NoSpacing"/>
        <w:ind w:left="709" w:hanging="709"/>
        <w:rPr>
          <w:rFonts w:ascii="Arial" w:hAnsi="Arial" w:cs="Arial"/>
          <w:sz w:val="24"/>
          <w:szCs w:val="24"/>
        </w:rPr>
      </w:pPr>
    </w:p>
    <w:p w:rsidRPr="00784404" w:rsidR="00784404" w:rsidP="00784404" w:rsidRDefault="00784404" w14:paraId="6F69F63D" w14:textId="75584AF1">
      <w:pPr>
        <w:ind w:left="709" w:hanging="709"/>
        <w:rPr>
          <w:rFonts w:ascii="Arial" w:hAnsi="Arial" w:eastAsia="Calibri" w:cs="Arial"/>
          <w:lang w:eastAsia="en-US"/>
        </w:rPr>
      </w:pPr>
      <w:r>
        <w:rPr>
          <w:rFonts w:ascii="Arial" w:hAnsi="Arial" w:cs="Arial"/>
        </w:rPr>
        <w:t>5.16</w:t>
      </w:r>
      <w:r>
        <w:rPr>
          <w:rFonts w:ascii="Arial" w:hAnsi="Arial" w:cs="Arial"/>
        </w:rPr>
        <w:tab/>
      </w:r>
      <w:r w:rsidRPr="00784404">
        <w:rPr>
          <w:rFonts w:ascii="Arial" w:hAnsi="Arial" w:eastAsia="Calibri" w:cs="Arial"/>
          <w:lang w:eastAsia="en-US"/>
        </w:rPr>
        <w:t>Efficiency savings.  The original budget identified that savings of £2,500k needed to be achieved to reach a balanced budget for 2021/22.</w:t>
      </w:r>
      <w:r w:rsidR="00487F5A">
        <w:rPr>
          <w:rFonts w:ascii="Arial" w:hAnsi="Arial" w:eastAsia="Calibri" w:cs="Arial"/>
          <w:lang w:eastAsia="en-US"/>
        </w:rPr>
        <w:t xml:space="preserve"> </w:t>
      </w:r>
      <w:r w:rsidRPr="00487F5A" w:rsidR="00487F5A">
        <w:rPr>
          <w:rFonts w:ascii="Arial" w:hAnsi="Arial" w:eastAsia="Calibri" w:cs="Arial"/>
          <w:lang w:eastAsia="en-US"/>
        </w:rPr>
        <w:t>These were met as detailed in the table and where exceeded are due to in year underspends as well as efficiencies.  Some underspends were reinvested in year.</w:t>
      </w:r>
    </w:p>
    <w:p w:rsidR="00784404" w:rsidP="00784404" w:rsidRDefault="00784404" w14:paraId="4F187673" w14:textId="77777777">
      <w:pPr>
        <w:ind w:left="709" w:hanging="709"/>
        <w:jc w:val="center"/>
      </w:pPr>
      <w:r>
        <w:rPr>
          <w:noProof/>
        </w:rPr>
        <w:drawing>
          <wp:inline distT="0" distB="0" distL="0" distR="0" wp14:anchorId="30E21BDA" wp14:editId="6D534BF1">
            <wp:extent cx="2699309" cy="1721757"/>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065" cy="1736910"/>
                    </a:xfrm>
                    <a:prstGeom prst="rect">
                      <a:avLst/>
                    </a:prstGeom>
                  </pic:spPr>
                </pic:pic>
              </a:graphicData>
            </a:graphic>
          </wp:inline>
        </w:drawing>
      </w:r>
    </w:p>
    <w:p w:rsidR="00784404" w:rsidP="00784404" w:rsidRDefault="00784404" w14:paraId="7884F004" w14:textId="77777777">
      <w:pPr>
        <w:ind w:left="709" w:hanging="709"/>
        <w:jc w:val="center"/>
      </w:pPr>
    </w:p>
    <w:p w:rsidRPr="00B13A3E" w:rsidR="00487F5A" w:rsidP="00F978C4" w:rsidRDefault="00487F5A" w14:paraId="6C52E3E2" w14:textId="78CE26D8">
      <w:pPr>
        <w:pStyle w:val="ListParagraph"/>
        <w:numPr>
          <w:ilvl w:val="0"/>
          <w:numId w:val="36"/>
        </w:numPr>
        <w:spacing w:line="240" w:lineRule="auto"/>
        <w:ind w:left="1418" w:hanging="709"/>
        <w:rPr>
          <w:rFonts w:ascii="Arial" w:hAnsi="Arial" w:cs="Arial"/>
          <w:sz w:val="24"/>
          <w:szCs w:val="24"/>
        </w:rPr>
      </w:pPr>
      <w:r w:rsidRPr="00B13A3E">
        <w:rPr>
          <w:rFonts w:ascii="Arial" w:hAnsi="Arial" w:cs="Arial"/>
          <w:sz w:val="24"/>
          <w:szCs w:val="24"/>
        </w:rPr>
        <w:t>(</w:t>
      </w:r>
      <w:r w:rsidRPr="00B13A3E">
        <w:rPr>
          <w:rFonts w:ascii="Arial" w:hAnsi="Arial" w:cs="Arial"/>
          <w:sz w:val="24"/>
          <w:szCs w:val="24"/>
        </w:rPr>
        <w:t>£2,351k</w:t>
      </w:r>
      <w:r w:rsidRPr="00B13A3E">
        <w:rPr>
          <w:rFonts w:ascii="Arial" w:hAnsi="Arial" w:cs="Arial"/>
          <w:sz w:val="24"/>
          <w:szCs w:val="24"/>
        </w:rPr>
        <w:t>)</w:t>
      </w:r>
      <w:r w:rsidRPr="00B13A3E">
        <w:rPr>
          <w:rFonts w:ascii="Arial" w:hAnsi="Arial" w:cs="Arial"/>
          <w:sz w:val="24"/>
          <w:szCs w:val="24"/>
        </w:rPr>
        <w:t xml:space="preserve"> underspend achieved from staff pay and allowances due to high turnover of staff.  As an organisation we need to become more diligent in understanding the processes for recruitment, ensuring we maximise timescales to prevent this underspend occurring in the future.  The underspend equates to 80 staff posts not being filled every month of the year, which in turn creates performance and welfare issues for those in post. </w:t>
      </w:r>
    </w:p>
    <w:p w:rsidRPr="00487F5A" w:rsidR="00784404" w:rsidP="00B94A0C" w:rsidRDefault="00784404" w14:paraId="49C19F54" w14:textId="0B6412D7">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t xml:space="preserve">IT savings of </w:t>
      </w:r>
      <w:r w:rsidR="00B13A3E">
        <w:rPr>
          <w:rFonts w:ascii="Arial" w:hAnsi="Arial" w:cs="Arial"/>
          <w:sz w:val="24"/>
          <w:szCs w:val="24"/>
        </w:rPr>
        <w:t>(</w:t>
      </w:r>
      <w:r w:rsidRPr="00487F5A">
        <w:rPr>
          <w:rFonts w:ascii="Arial" w:hAnsi="Arial" w:cs="Arial"/>
          <w:sz w:val="24"/>
          <w:szCs w:val="24"/>
        </w:rPr>
        <w:t>£1,091k</w:t>
      </w:r>
      <w:r w:rsidR="00B13A3E">
        <w:rPr>
          <w:rFonts w:ascii="Arial" w:hAnsi="Arial" w:cs="Arial"/>
          <w:sz w:val="24"/>
          <w:szCs w:val="24"/>
        </w:rPr>
        <w:t>)</w:t>
      </w:r>
      <w:r w:rsidRPr="00487F5A">
        <w:rPr>
          <w:rFonts w:ascii="Arial" w:hAnsi="Arial" w:cs="Arial"/>
          <w:sz w:val="24"/>
          <w:szCs w:val="24"/>
        </w:rPr>
        <w:t xml:space="preserve"> have been generated from networks where lines have been decommissioned and more favourable rates achieved, review of hardware requirements and licences.  </w:t>
      </w:r>
    </w:p>
    <w:p w:rsidRPr="00487F5A" w:rsidR="00784404" w:rsidP="00784404" w:rsidRDefault="00487F5A" w14:paraId="240A23B2" w14:textId="568A19B9">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t>Estate’s</w:t>
      </w:r>
      <w:r w:rsidRPr="00487F5A" w:rsidR="00784404">
        <w:rPr>
          <w:rFonts w:ascii="Arial" w:hAnsi="Arial" w:cs="Arial"/>
          <w:sz w:val="24"/>
          <w:szCs w:val="24"/>
        </w:rPr>
        <w:t xml:space="preserve"> savings mainly </w:t>
      </w:r>
      <w:r w:rsidRPr="00487F5A" w:rsidR="00B13A3E">
        <w:rPr>
          <w:rFonts w:ascii="Arial" w:hAnsi="Arial" w:cs="Arial"/>
          <w:sz w:val="24"/>
          <w:szCs w:val="24"/>
        </w:rPr>
        <w:t>because of</w:t>
      </w:r>
      <w:r w:rsidRPr="00487F5A" w:rsidR="00784404">
        <w:rPr>
          <w:rFonts w:ascii="Arial" w:hAnsi="Arial" w:cs="Arial"/>
          <w:sz w:val="24"/>
          <w:szCs w:val="24"/>
        </w:rPr>
        <w:t xml:space="preserve"> expected inflation rises not being as much as anticipated during the financial year.  </w:t>
      </w:r>
    </w:p>
    <w:p w:rsidRPr="00487F5A" w:rsidR="00784404" w:rsidP="00784404" w:rsidRDefault="00B13A3E" w14:paraId="340836C3" w14:textId="6407DFC2">
      <w:pPr>
        <w:pStyle w:val="ListParagraph"/>
        <w:numPr>
          <w:ilvl w:val="0"/>
          <w:numId w:val="35"/>
        </w:numPr>
        <w:spacing w:after="0" w:line="240" w:lineRule="auto"/>
        <w:ind w:left="1418" w:hanging="709"/>
        <w:rPr>
          <w:rFonts w:ascii="Arial" w:hAnsi="Arial" w:cs="Arial"/>
          <w:sz w:val="24"/>
          <w:szCs w:val="24"/>
        </w:rPr>
      </w:pPr>
      <w:r>
        <w:rPr>
          <w:rFonts w:ascii="Arial" w:hAnsi="Arial" w:cs="Arial"/>
          <w:sz w:val="24"/>
          <w:szCs w:val="24"/>
        </w:rPr>
        <w:t>(</w:t>
      </w:r>
      <w:r w:rsidRPr="00487F5A" w:rsidR="00784404">
        <w:rPr>
          <w:rFonts w:ascii="Arial" w:hAnsi="Arial" w:cs="Arial"/>
          <w:sz w:val="24"/>
          <w:szCs w:val="24"/>
        </w:rPr>
        <w:t>£1,319k</w:t>
      </w:r>
      <w:r>
        <w:rPr>
          <w:rFonts w:ascii="Arial" w:hAnsi="Arial" w:cs="Arial"/>
          <w:sz w:val="24"/>
          <w:szCs w:val="24"/>
        </w:rPr>
        <w:t>)</w:t>
      </w:r>
      <w:r w:rsidRPr="00487F5A" w:rsidR="00784404">
        <w:rPr>
          <w:rFonts w:ascii="Arial" w:hAnsi="Arial" w:cs="Arial"/>
          <w:sz w:val="24"/>
          <w:szCs w:val="24"/>
        </w:rPr>
        <w:t xml:space="preserve"> more income generated than expected in relation to vehicle recovery, incident reports, aerial rental, apprenticeship incentive payments, partnership funding and loan charges grant. </w:t>
      </w:r>
    </w:p>
    <w:p w:rsidRPr="00487F5A" w:rsidR="00784404" w:rsidP="00784404" w:rsidRDefault="00784404" w14:paraId="3A299B2D" w14:textId="71517860">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t xml:space="preserve">Within supplies and services </w:t>
      </w:r>
      <w:r w:rsidR="00B13A3E">
        <w:rPr>
          <w:rFonts w:ascii="Arial" w:hAnsi="Arial" w:cs="Arial"/>
          <w:sz w:val="24"/>
          <w:szCs w:val="24"/>
        </w:rPr>
        <w:t>(</w:t>
      </w:r>
      <w:r w:rsidRPr="00487F5A">
        <w:rPr>
          <w:rFonts w:ascii="Arial" w:hAnsi="Arial" w:cs="Arial"/>
          <w:sz w:val="24"/>
          <w:szCs w:val="24"/>
        </w:rPr>
        <w:t>£300k</w:t>
      </w:r>
      <w:r w:rsidR="00B13A3E">
        <w:rPr>
          <w:rFonts w:ascii="Arial" w:hAnsi="Arial" w:cs="Arial"/>
          <w:sz w:val="24"/>
          <w:szCs w:val="24"/>
        </w:rPr>
        <w:t>)</w:t>
      </w:r>
      <w:r w:rsidRPr="00487F5A">
        <w:rPr>
          <w:rFonts w:ascii="Arial" w:hAnsi="Arial" w:cs="Arial"/>
          <w:sz w:val="24"/>
          <w:szCs w:val="24"/>
        </w:rPr>
        <w:t xml:space="preserve"> was realised as the regional funding for ESN was not required this financial year.  </w:t>
      </w:r>
    </w:p>
    <w:p w:rsidRPr="00487F5A" w:rsidR="00784404" w:rsidP="00784404" w:rsidRDefault="00784404" w14:paraId="6932D9FF" w14:textId="77777777">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t xml:space="preserve">Transport savings have been reported in section 5.6 of this report.  </w:t>
      </w:r>
    </w:p>
    <w:p w:rsidRPr="00487F5A" w:rsidR="00784404" w:rsidP="00784404" w:rsidRDefault="00784404" w14:paraId="5EE204DE" w14:textId="77777777">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t xml:space="preserve">Collaboration savings include the revised outturn position reported by the Region. </w:t>
      </w:r>
    </w:p>
    <w:p w:rsidRPr="00487F5A" w:rsidR="00784404" w:rsidP="00784404" w:rsidRDefault="00784404" w14:paraId="1FE1B4CF" w14:textId="2786CB28">
      <w:pPr>
        <w:pStyle w:val="ListParagraph"/>
        <w:numPr>
          <w:ilvl w:val="0"/>
          <w:numId w:val="35"/>
        </w:numPr>
        <w:spacing w:after="0" w:line="240" w:lineRule="auto"/>
        <w:ind w:left="1418" w:hanging="709"/>
        <w:rPr>
          <w:rFonts w:ascii="Arial" w:hAnsi="Arial" w:cs="Arial"/>
          <w:sz w:val="24"/>
          <w:szCs w:val="24"/>
        </w:rPr>
      </w:pPr>
      <w:r w:rsidRPr="00487F5A">
        <w:rPr>
          <w:rFonts w:ascii="Arial" w:hAnsi="Arial" w:cs="Arial"/>
          <w:sz w:val="24"/>
          <w:szCs w:val="24"/>
        </w:rPr>
        <w:lastRenderedPageBreak/>
        <w:t xml:space="preserve">Partnership contribution savings include </w:t>
      </w:r>
      <w:r w:rsidR="00B13A3E">
        <w:rPr>
          <w:rFonts w:ascii="Arial" w:hAnsi="Arial" w:cs="Arial"/>
          <w:sz w:val="24"/>
          <w:szCs w:val="24"/>
        </w:rPr>
        <w:t>(</w:t>
      </w:r>
      <w:r w:rsidRPr="00487F5A">
        <w:rPr>
          <w:rFonts w:ascii="Arial" w:hAnsi="Arial" w:cs="Arial"/>
          <w:sz w:val="24"/>
          <w:szCs w:val="24"/>
        </w:rPr>
        <w:t>£408k</w:t>
      </w:r>
      <w:r w:rsidR="00B13A3E">
        <w:rPr>
          <w:rFonts w:ascii="Arial" w:hAnsi="Arial" w:cs="Arial"/>
          <w:sz w:val="24"/>
          <w:szCs w:val="24"/>
        </w:rPr>
        <w:t>)</w:t>
      </w:r>
      <w:r w:rsidRPr="00487F5A">
        <w:rPr>
          <w:rFonts w:ascii="Arial" w:hAnsi="Arial" w:cs="Arial"/>
          <w:sz w:val="24"/>
          <w:szCs w:val="24"/>
        </w:rPr>
        <w:t xml:space="preserve"> savings in respect of reduced IT charges from the Home Office.</w:t>
      </w:r>
    </w:p>
    <w:p w:rsidRPr="001B54D6" w:rsidR="00784404" w:rsidP="00784404" w:rsidRDefault="00784404" w14:paraId="650084A8" w14:textId="1BF70AE7">
      <w:pPr>
        <w:pStyle w:val="NoSpacing"/>
        <w:ind w:left="709" w:hanging="709"/>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F978C4" w14:paraId="2D3FCEC6" w14:textId="77777777">
        <w:tc>
          <w:tcPr>
            <w:tcW w:w="9016" w:type="dxa"/>
          </w:tcPr>
          <w:p w:rsidRPr="001B54D6" w:rsidR="004E3450" w:rsidP="003A2AEB" w:rsidRDefault="003A2AEB" w14:paraId="5A0281F1" w14:textId="77777777">
            <w:pPr>
              <w:pStyle w:val="NoSpacing"/>
              <w:ind w:left="426" w:hanging="426"/>
              <w:jc w:val="both"/>
              <w:rPr>
                <w:rFonts w:ascii="Arial" w:hAnsi="Arial" w:cs="Arial"/>
                <w:b/>
                <w:sz w:val="24"/>
                <w:szCs w:val="24"/>
              </w:rPr>
            </w:pPr>
            <w:r w:rsidRPr="001B54D6">
              <w:rPr>
                <w:rFonts w:ascii="Arial" w:hAnsi="Arial" w:cs="Arial"/>
                <w:b/>
                <w:sz w:val="24"/>
                <w:szCs w:val="24"/>
              </w:rPr>
              <w:t xml:space="preserve">6   </w:t>
            </w:r>
            <w:r w:rsidRPr="001B54D6" w:rsidR="004E3450">
              <w:rPr>
                <w:rFonts w:ascii="Arial" w:hAnsi="Arial" w:cs="Arial"/>
                <w:b/>
                <w:sz w:val="24"/>
                <w:szCs w:val="24"/>
              </w:rPr>
              <w:t>Human Resources Implications</w:t>
            </w:r>
          </w:p>
        </w:tc>
      </w:tr>
    </w:tbl>
    <w:p w:rsidRPr="001B54D6" w:rsidR="004E3450" w:rsidP="00176F1B" w:rsidRDefault="004E3450" w14:paraId="03EC3BB4" w14:textId="77777777">
      <w:pPr>
        <w:pStyle w:val="NoSpacing"/>
        <w:jc w:val="both"/>
        <w:rPr>
          <w:rFonts w:ascii="Arial" w:hAnsi="Arial" w:cs="Arial"/>
          <w:sz w:val="24"/>
          <w:szCs w:val="24"/>
        </w:rPr>
      </w:pPr>
    </w:p>
    <w:p w:rsidRPr="001B54D6" w:rsidR="00F43F54" w:rsidP="003A2AEB" w:rsidRDefault="00800796" w14:paraId="18BB1D98" w14:textId="77777777">
      <w:pPr>
        <w:pStyle w:val="NoSpacing"/>
        <w:numPr>
          <w:ilvl w:val="1"/>
          <w:numId w:val="19"/>
        </w:numPr>
        <w:ind w:left="709" w:hanging="709"/>
        <w:jc w:val="both"/>
        <w:rPr>
          <w:rFonts w:ascii="Arial" w:hAnsi="Arial" w:cs="Arial"/>
          <w:sz w:val="24"/>
          <w:szCs w:val="24"/>
        </w:rPr>
      </w:pPr>
      <w:r w:rsidRPr="001B54D6">
        <w:rPr>
          <w:rFonts w:ascii="Arial" w:hAnsi="Arial" w:cs="Arial"/>
          <w:sz w:val="24"/>
          <w:szCs w:val="24"/>
        </w:rPr>
        <w:t>There are no immediate Human Resource implications arising from this report.</w:t>
      </w:r>
    </w:p>
    <w:p w:rsidRPr="001B54D6" w:rsidR="00800796" w:rsidP="00176F1B" w:rsidRDefault="00800796" w14:paraId="5D6B025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2B6F6B9A" w14:textId="77777777">
        <w:tc>
          <w:tcPr>
            <w:tcW w:w="9242" w:type="dxa"/>
          </w:tcPr>
          <w:p w:rsidRPr="001B54D6" w:rsidR="004E3450" w:rsidP="003A2AEB" w:rsidRDefault="003A2AEB" w14:paraId="6D45D7A9" w14:textId="77777777">
            <w:pPr>
              <w:pStyle w:val="NoSpacing"/>
              <w:jc w:val="both"/>
              <w:rPr>
                <w:rFonts w:ascii="Arial" w:hAnsi="Arial" w:cs="Arial"/>
                <w:b/>
                <w:sz w:val="24"/>
                <w:szCs w:val="24"/>
              </w:rPr>
            </w:pPr>
            <w:r w:rsidRPr="001B54D6">
              <w:rPr>
                <w:rFonts w:ascii="Arial" w:hAnsi="Arial" w:cs="Arial"/>
                <w:b/>
                <w:sz w:val="24"/>
                <w:szCs w:val="24"/>
              </w:rPr>
              <w:t xml:space="preserve">7   </w:t>
            </w:r>
            <w:r w:rsidRPr="001B54D6" w:rsidR="004E3450">
              <w:rPr>
                <w:rFonts w:ascii="Arial" w:hAnsi="Arial" w:cs="Arial"/>
                <w:b/>
                <w:sz w:val="24"/>
                <w:szCs w:val="24"/>
              </w:rPr>
              <w:t>Equality Implications</w:t>
            </w:r>
          </w:p>
        </w:tc>
      </w:tr>
    </w:tbl>
    <w:p w:rsidRPr="001B54D6" w:rsidR="004E3450" w:rsidP="00176F1B" w:rsidRDefault="004E3450" w14:paraId="6C7FBA80" w14:textId="77777777">
      <w:pPr>
        <w:pStyle w:val="NoSpacing"/>
        <w:jc w:val="both"/>
        <w:rPr>
          <w:rFonts w:ascii="Arial" w:hAnsi="Arial" w:cs="Arial"/>
          <w:sz w:val="24"/>
          <w:szCs w:val="24"/>
        </w:rPr>
      </w:pPr>
    </w:p>
    <w:p w:rsidRPr="001B54D6" w:rsidR="004E3450" w:rsidP="003A2AEB" w:rsidRDefault="00754DDE" w14:paraId="7B22AC3E" w14:textId="77777777">
      <w:pPr>
        <w:pStyle w:val="ListParagraph"/>
        <w:numPr>
          <w:ilvl w:val="1"/>
          <w:numId w:val="20"/>
        </w:numPr>
        <w:spacing w:line="240" w:lineRule="auto"/>
        <w:ind w:left="709" w:hanging="709"/>
        <w:jc w:val="both"/>
        <w:rPr>
          <w:rFonts w:ascii="Arial" w:hAnsi="Arial" w:cs="Arial"/>
          <w:sz w:val="24"/>
          <w:szCs w:val="24"/>
        </w:rPr>
      </w:pPr>
      <w:r w:rsidRPr="001B54D6">
        <w:rPr>
          <w:rFonts w:ascii="Arial" w:hAnsi="Arial" w:cs="Arial"/>
          <w:sz w:val="24"/>
          <w:szCs w:val="24"/>
        </w:rPr>
        <w:t>There are no equality implications arising from this report.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5D9D91DE" w14:textId="77777777">
        <w:tc>
          <w:tcPr>
            <w:tcW w:w="9242" w:type="dxa"/>
          </w:tcPr>
          <w:p w:rsidRPr="001B54D6" w:rsidR="004E3450" w:rsidP="003A2AEB" w:rsidRDefault="003A2AEB" w14:paraId="7C36CE84" w14:textId="77777777">
            <w:pPr>
              <w:pStyle w:val="NoSpacing"/>
              <w:jc w:val="both"/>
              <w:rPr>
                <w:rFonts w:ascii="Arial" w:hAnsi="Arial" w:cs="Arial"/>
                <w:b/>
                <w:sz w:val="24"/>
                <w:szCs w:val="24"/>
              </w:rPr>
            </w:pPr>
            <w:r w:rsidRPr="001B54D6">
              <w:rPr>
                <w:rFonts w:ascii="Arial" w:hAnsi="Arial" w:cs="Arial"/>
                <w:b/>
                <w:sz w:val="24"/>
                <w:szCs w:val="24"/>
              </w:rPr>
              <w:t xml:space="preserve">8   </w:t>
            </w:r>
            <w:r w:rsidRPr="001B54D6" w:rsidR="004E3450">
              <w:rPr>
                <w:rFonts w:ascii="Arial" w:hAnsi="Arial" w:cs="Arial"/>
                <w:b/>
                <w:sz w:val="24"/>
                <w:szCs w:val="24"/>
              </w:rPr>
              <w:t>Risk Management</w:t>
            </w:r>
          </w:p>
        </w:tc>
      </w:tr>
    </w:tbl>
    <w:p w:rsidRPr="001B54D6" w:rsidR="006F233E" w:rsidP="00176F1B" w:rsidRDefault="006F233E" w14:paraId="00F1CB7E" w14:textId="77777777">
      <w:pPr>
        <w:jc w:val="both"/>
        <w:rPr>
          <w:rFonts w:cs="Arial"/>
        </w:rPr>
      </w:pPr>
    </w:p>
    <w:p w:rsidRPr="001B54D6" w:rsidR="004E3450" w:rsidP="00E211E5" w:rsidRDefault="004E3450" w14:paraId="57184C15" w14:textId="32E1CA18">
      <w:pPr>
        <w:ind w:left="709" w:hanging="709"/>
        <w:jc w:val="both"/>
        <w:rPr>
          <w:rFonts w:ascii="Arial" w:hAnsi="Arial" w:eastAsia="Calibri" w:cs="Arial"/>
          <w:lang w:eastAsia="en-US"/>
        </w:rPr>
      </w:pPr>
      <w:r w:rsidRPr="001B54D6">
        <w:rPr>
          <w:rFonts w:ascii="Arial" w:hAnsi="Arial" w:eastAsia="Calibri" w:cs="Arial"/>
          <w:lang w:eastAsia="en-US"/>
        </w:rPr>
        <w:t>8.1</w:t>
      </w:r>
      <w:r w:rsidRPr="001B54D6">
        <w:rPr>
          <w:rFonts w:cs="Arial"/>
        </w:rPr>
        <w:tab/>
      </w:r>
      <w:r w:rsidR="00787F89">
        <w:rPr>
          <w:rFonts w:ascii="Arial" w:hAnsi="Arial" w:eastAsia="Calibri" w:cs="Arial"/>
          <w:lang w:eastAsia="en-US"/>
        </w:rPr>
        <w:t>There are no risk implications arising from this report.</w:t>
      </w:r>
    </w:p>
    <w:p w:rsidRPr="001B54D6" w:rsidR="004E3450" w:rsidP="00176F1B" w:rsidRDefault="004E3450" w14:paraId="5A2B9B05" w14:textId="77777777">
      <w:pPr>
        <w:jc w:val="both"/>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167286F7" w14:textId="77777777">
        <w:tc>
          <w:tcPr>
            <w:tcW w:w="9242" w:type="dxa"/>
          </w:tcPr>
          <w:p w:rsidRPr="001B54D6" w:rsidR="004E3450" w:rsidP="003A2AEB" w:rsidRDefault="003A2AEB" w14:paraId="55E6E881" w14:textId="77777777">
            <w:pPr>
              <w:pStyle w:val="NoSpacing"/>
              <w:jc w:val="both"/>
              <w:rPr>
                <w:rFonts w:ascii="Arial" w:hAnsi="Arial" w:cs="Arial"/>
                <w:b/>
                <w:sz w:val="24"/>
                <w:szCs w:val="24"/>
              </w:rPr>
            </w:pPr>
            <w:r w:rsidRPr="001B54D6">
              <w:rPr>
                <w:rFonts w:ascii="Arial" w:hAnsi="Arial" w:cs="Arial"/>
                <w:b/>
                <w:sz w:val="24"/>
                <w:szCs w:val="24"/>
              </w:rPr>
              <w:t xml:space="preserve">9   </w:t>
            </w:r>
            <w:r w:rsidRPr="001B54D6" w:rsidR="004E3450">
              <w:rPr>
                <w:rFonts w:ascii="Arial" w:hAnsi="Arial" w:cs="Arial"/>
                <w:b/>
                <w:sz w:val="24"/>
                <w:szCs w:val="24"/>
              </w:rPr>
              <w:t>Policy Implications and links to the Police and Crime Plan Priorities</w:t>
            </w:r>
          </w:p>
        </w:tc>
      </w:tr>
    </w:tbl>
    <w:p w:rsidRPr="001B54D6" w:rsidR="004E3450" w:rsidP="00176F1B" w:rsidRDefault="004E3450" w14:paraId="42B06D00" w14:textId="77777777">
      <w:pPr>
        <w:pStyle w:val="NoSpacing"/>
        <w:jc w:val="both"/>
        <w:rPr>
          <w:rFonts w:ascii="Arial" w:hAnsi="Arial" w:cs="Arial"/>
          <w:sz w:val="24"/>
          <w:szCs w:val="24"/>
        </w:rPr>
      </w:pPr>
    </w:p>
    <w:p w:rsidRPr="001B54D6" w:rsidR="004E3450" w:rsidP="003A2AEB" w:rsidRDefault="00754DDE" w14:paraId="0552667B" w14:textId="77777777">
      <w:pPr>
        <w:pStyle w:val="NoSpacing"/>
        <w:numPr>
          <w:ilvl w:val="1"/>
          <w:numId w:val="21"/>
        </w:numPr>
        <w:ind w:left="709" w:hanging="709"/>
        <w:jc w:val="both"/>
        <w:rPr>
          <w:rFonts w:ascii="Arial" w:hAnsi="Arial" w:cs="Arial"/>
          <w:sz w:val="24"/>
          <w:szCs w:val="24"/>
        </w:rPr>
      </w:pPr>
      <w:r w:rsidRPr="001B54D6">
        <w:rPr>
          <w:rFonts w:ascii="Arial" w:hAnsi="Arial" w:cs="Arial"/>
          <w:sz w:val="24"/>
          <w:szCs w:val="24"/>
        </w:rPr>
        <w:t>There are no policy implications arising from this report.</w:t>
      </w:r>
    </w:p>
    <w:p w:rsidRPr="001B54D6" w:rsidR="00182DF0" w:rsidP="00176F1B" w:rsidRDefault="00182DF0" w14:paraId="4532291E"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171981" w14:paraId="7586C057" w14:textId="77777777">
        <w:tc>
          <w:tcPr>
            <w:tcW w:w="9242" w:type="dxa"/>
          </w:tcPr>
          <w:p w:rsidRPr="001B54D6" w:rsidR="004E3450" w:rsidP="003A2AEB" w:rsidRDefault="003A2AEB" w14:paraId="306032B9" w14:textId="77777777">
            <w:pPr>
              <w:pStyle w:val="NoSpacing"/>
              <w:jc w:val="both"/>
              <w:rPr>
                <w:rFonts w:ascii="Arial" w:hAnsi="Arial" w:cs="Arial"/>
                <w:b/>
                <w:sz w:val="24"/>
                <w:szCs w:val="24"/>
              </w:rPr>
            </w:pPr>
            <w:r w:rsidRPr="001B54D6">
              <w:rPr>
                <w:rFonts w:ascii="Arial" w:hAnsi="Arial" w:cs="Arial"/>
                <w:b/>
                <w:sz w:val="24"/>
                <w:szCs w:val="24"/>
              </w:rPr>
              <w:t>10</w:t>
            </w:r>
            <w:r w:rsidRPr="001B54D6" w:rsidR="008814D4">
              <w:rPr>
                <w:rFonts w:ascii="Arial" w:hAnsi="Arial" w:cs="Arial"/>
                <w:b/>
                <w:sz w:val="24"/>
                <w:szCs w:val="24"/>
              </w:rPr>
              <w:t xml:space="preserve">   </w:t>
            </w:r>
            <w:r w:rsidRPr="001B54D6" w:rsidR="004E3450">
              <w:rPr>
                <w:rFonts w:ascii="Arial" w:hAnsi="Arial" w:cs="Arial"/>
                <w:b/>
                <w:sz w:val="24"/>
                <w:szCs w:val="24"/>
              </w:rPr>
              <w:t>Changes in Legislation or other Legal Considerations</w:t>
            </w:r>
          </w:p>
        </w:tc>
      </w:tr>
    </w:tbl>
    <w:p w:rsidRPr="001B54D6" w:rsidR="004E3450" w:rsidP="00176F1B" w:rsidRDefault="004E3450" w14:paraId="4D8DC157" w14:textId="77777777">
      <w:pPr>
        <w:pStyle w:val="NoSpacing"/>
        <w:jc w:val="both"/>
        <w:rPr>
          <w:rFonts w:ascii="Arial" w:hAnsi="Arial" w:cs="Arial"/>
          <w:sz w:val="24"/>
          <w:szCs w:val="24"/>
        </w:rPr>
      </w:pPr>
    </w:p>
    <w:p w:rsidRPr="001B54D6" w:rsidR="004E6E4D" w:rsidP="00654581" w:rsidRDefault="004E3450" w14:paraId="523F0AA2" w14:textId="77777777">
      <w:pPr>
        <w:pStyle w:val="NoSpacing"/>
        <w:ind w:left="709" w:hanging="709"/>
        <w:jc w:val="both"/>
        <w:rPr>
          <w:rFonts w:ascii="Arial" w:hAnsi="Arial" w:cs="Arial"/>
          <w:sz w:val="24"/>
          <w:szCs w:val="24"/>
        </w:rPr>
      </w:pPr>
      <w:r w:rsidRPr="001B54D6">
        <w:rPr>
          <w:rFonts w:ascii="Arial" w:hAnsi="Arial" w:cs="Arial"/>
          <w:sz w:val="24"/>
          <w:szCs w:val="24"/>
        </w:rPr>
        <w:t>10.1</w:t>
      </w:r>
      <w:r w:rsidRPr="001B54D6">
        <w:rPr>
          <w:rFonts w:ascii="Arial" w:hAnsi="Arial" w:cs="Arial"/>
          <w:sz w:val="24"/>
          <w:szCs w:val="24"/>
        </w:rPr>
        <w:tab/>
      </w:r>
      <w:r w:rsidRPr="001B54D6" w:rsidR="00754DDE">
        <w:rPr>
          <w:rFonts w:ascii="Arial" w:hAnsi="Arial" w:cs="Arial"/>
          <w:sz w:val="24"/>
          <w:szCs w:val="24"/>
        </w:rPr>
        <w:t>There are no changes in legislation or other legal considerations t</w:t>
      </w:r>
      <w:r w:rsidRPr="001B54D6" w:rsidR="001C3637">
        <w:rPr>
          <w:rFonts w:ascii="Arial" w:hAnsi="Arial" w:cs="Arial"/>
          <w:sz w:val="24"/>
          <w:szCs w:val="24"/>
        </w:rPr>
        <w:t>hat are relevant to this report.</w:t>
      </w:r>
    </w:p>
    <w:p w:rsidRPr="00A87A37" w:rsidR="00D8564A" w:rsidP="00D633FC" w:rsidRDefault="00D8564A" w14:paraId="5787D57F" w14:textId="7777777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2041E968" w14:textId="77777777">
        <w:tc>
          <w:tcPr>
            <w:tcW w:w="9242" w:type="dxa"/>
          </w:tcPr>
          <w:p w:rsidRPr="001B54D6" w:rsidR="004E3450" w:rsidP="003A2AEB" w:rsidRDefault="003A2AEB" w14:paraId="11165184" w14:textId="77777777">
            <w:pPr>
              <w:pStyle w:val="NoSpacing"/>
              <w:jc w:val="both"/>
              <w:rPr>
                <w:rFonts w:ascii="Arial" w:hAnsi="Arial" w:cs="Arial"/>
                <w:b/>
                <w:sz w:val="24"/>
                <w:szCs w:val="24"/>
              </w:rPr>
            </w:pPr>
            <w:r w:rsidRPr="001B54D6">
              <w:rPr>
                <w:rFonts w:ascii="Arial" w:hAnsi="Arial" w:cs="Arial"/>
                <w:b/>
                <w:sz w:val="24"/>
                <w:szCs w:val="24"/>
              </w:rPr>
              <w:t>11</w:t>
            </w:r>
            <w:r w:rsidRPr="001B54D6" w:rsidR="004E3450">
              <w:rPr>
                <w:rFonts w:ascii="Arial" w:hAnsi="Arial" w:cs="Arial"/>
                <w:b/>
                <w:sz w:val="24"/>
                <w:szCs w:val="24"/>
              </w:rPr>
              <w:t xml:space="preserve"> </w:t>
            </w:r>
            <w:r w:rsidRPr="001B54D6" w:rsidR="008814D4">
              <w:rPr>
                <w:rFonts w:ascii="Arial" w:hAnsi="Arial" w:cs="Arial"/>
                <w:b/>
                <w:sz w:val="24"/>
                <w:szCs w:val="24"/>
              </w:rPr>
              <w:t xml:space="preserve">  </w:t>
            </w:r>
            <w:r w:rsidRPr="001B54D6" w:rsidR="004E3450">
              <w:rPr>
                <w:rFonts w:ascii="Arial" w:hAnsi="Arial" w:cs="Arial"/>
                <w:b/>
                <w:sz w:val="24"/>
                <w:szCs w:val="24"/>
              </w:rPr>
              <w:t>Details of outcome of consultation</w:t>
            </w:r>
          </w:p>
        </w:tc>
      </w:tr>
    </w:tbl>
    <w:p w:rsidRPr="001B54D6" w:rsidR="004E3450" w:rsidP="00176F1B" w:rsidRDefault="004E3450" w14:paraId="1BA3F3F4" w14:textId="77777777">
      <w:pPr>
        <w:pStyle w:val="NoSpacing"/>
        <w:jc w:val="both"/>
        <w:rPr>
          <w:rFonts w:ascii="Arial" w:hAnsi="Arial" w:cs="Arial"/>
          <w:sz w:val="24"/>
          <w:szCs w:val="24"/>
        </w:rPr>
      </w:pPr>
    </w:p>
    <w:p w:rsidRPr="001B54D6" w:rsidR="00D75FFA" w:rsidP="00800796" w:rsidRDefault="00800796" w14:paraId="7BD2A1D1" w14:textId="7263F356">
      <w:pPr>
        <w:pStyle w:val="NoSpacing"/>
        <w:ind w:left="720" w:hanging="720"/>
        <w:jc w:val="both"/>
        <w:rPr>
          <w:rFonts w:ascii="Arial" w:hAnsi="Arial" w:cs="Arial"/>
          <w:sz w:val="24"/>
          <w:szCs w:val="24"/>
        </w:rPr>
      </w:pPr>
      <w:r w:rsidRPr="001B54D6">
        <w:rPr>
          <w:rFonts w:ascii="Arial" w:hAnsi="Arial" w:cs="Arial"/>
          <w:sz w:val="24"/>
          <w:szCs w:val="24"/>
        </w:rPr>
        <w:t>11.1</w:t>
      </w:r>
      <w:r w:rsidRPr="001B54D6">
        <w:rPr>
          <w:rFonts w:ascii="Arial" w:hAnsi="Arial" w:cs="Arial"/>
          <w:sz w:val="24"/>
          <w:szCs w:val="24"/>
        </w:rPr>
        <w:tab/>
        <w:t xml:space="preserve">The figures included in this report are presented to the Force Executive Board </w:t>
      </w:r>
      <w:r w:rsidRPr="001B54D6" w:rsidR="00D140F1">
        <w:rPr>
          <w:rFonts w:ascii="Arial" w:hAnsi="Arial" w:cs="Arial"/>
          <w:sz w:val="24"/>
          <w:szCs w:val="24"/>
        </w:rPr>
        <w:t>monthly</w:t>
      </w:r>
      <w:r w:rsidRPr="001B54D6">
        <w:rPr>
          <w:rFonts w:ascii="Arial" w:hAnsi="Arial" w:cs="Arial"/>
          <w:sz w:val="24"/>
          <w:szCs w:val="24"/>
        </w:rPr>
        <w:t>.</w:t>
      </w:r>
    </w:p>
    <w:p w:rsidRPr="00A87A37" w:rsidR="00800796" w:rsidP="00176F1B" w:rsidRDefault="00800796" w14:paraId="5A96C862" w14:textId="7777777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F127FC" w:rsidR="004E3450" w:rsidTr="00171981" w14:paraId="3709307F" w14:textId="77777777">
        <w:tc>
          <w:tcPr>
            <w:tcW w:w="9242" w:type="dxa"/>
          </w:tcPr>
          <w:p w:rsidRPr="00F127FC" w:rsidR="004E3450" w:rsidP="00176F1B" w:rsidRDefault="004E3450" w14:paraId="6592425F" w14:textId="77777777">
            <w:pPr>
              <w:pStyle w:val="NoSpacing"/>
              <w:ind w:left="426" w:hanging="426"/>
              <w:jc w:val="both"/>
              <w:rPr>
                <w:rFonts w:ascii="Arial" w:hAnsi="Arial" w:cs="Arial"/>
                <w:b/>
                <w:sz w:val="24"/>
                <w:szCs w:val="24"/>
              </w:rPr>
            </w:pPr>
            <w:r w:rsidRPr="00F127FC">
              <w:rPr>
                <w:rFonts w:ascii="Arial" w:hAnsi="Arial" w:cs="Arial"/>
                <w:b/>
                <w:sz w:val="24"/>
                <w:szCs w:val="24"/>
              </w:rPr>
              <w:t xml:space="preserve">12. </w:t>
            </w:r>
            <w:r w:rsidRPr="00F127FC">
              <w:rPr>
                <w:rFonts w:ascii="Arial" w:hAnsi="Arial" w:cs="Arial"/>
                <w:b/>
                <w:sz w:val="24"/>
                <w:szCs w:val="24"/>
              </w:rPr>
              <w:tab/>
              <w:t>Appendices</w:t>
            </w:r>
          </w:p>
        </w:tc>
      </w:tr>
    </w:tbl>
    <w:p w:rsidRPr="00F127FC" w:rsidR="004E3450" w:rsidP="00176F1B" w:rsidRDefault="004E3450" w14:paraId="769646E2" w14:textId="77777777">
      <w:pPr>
        <w:pStyle w:val="NoSpacing"/>
        <w:jc w:val="both"/>
        <w:rPr>
          <w:rFonts w:ascii="Arial" w:hAnsi="Arial" w:cs="Arial"/>
          <w:sz w:val="24"/>
          <w:szCs w:val="24"/>
        </w:rPr>
      </w:pPr>
    </w:p>
    <w:p w:rsidRPr="00F127FC" w:rsidR="004C5FF4" w:rsidP="00AE7A77" w:rsidRDefault="00800796" w14:paraId="7E2A48A1" w14:textId="4F6B75DE">
      <w:pPr>
        <w:pStyle w:val="NoSpacing"/>
        <w:jc w:val="both"/>
        <w:rPr>
          <w:rFonts w:ascii="Arial" w:hAnsi="Arial" w:cs="Arial"/>
          <w:sz w:val="24"/>
          <w:szCs w:val="24"/>
        </w:rPr>
      </w:pPr>
      <w:r w:rsidRPr="00F127FC">
        <w:rPr>
          <w:rFonts w:ascii="Arial" w:hAnsi="Arial" w:cs="Arial"/>
          <w:sz w:val="24"/>
          <w:szCs w:val="24"/>
        </w:rPr>
        <w:t>12.1</w:t>
      </w:r>
      <w:r w:rsidRPr="00F127FC">
        <w:rPr>
          <w:rFonts w:ascii="Arial" w:hAnsi="Arial" w:cs="Arial"/>
          <w:sz w:val="24"/>
          <w:szCs w:val="24"/>
        </w:rPr>
        <w:tab/>
      </w:r>
      <w:r w:rsidR="00791303">
        <w:rPr>
          <w:rFonts w:ascii="Arial" w:hAnsi="Arial" w:cs="Arial"/>
          <w:sz w:val="24"/>
          <w:szCs w:val="24"/>
        </w:rPr>
        <w:t>There are no appendices to this report</w:t>
      </w:r>
      <w:r w:rsidRPr="00F127FC">
        <w:rPr>
          <w:rFonts w:ascii="Arial" w:hAnsi="Arial" w:cs="Arial"/>
          <w:sz w:val="24"/>
          <w:szCs w:val="24"/>
        </w:rPr>
        <w:t>.</w:t>
      </w:r>
    </w:p>
    <w:p w:rsidRPr="00A87A37" w:rsidR="007F319F" w:rsidP="00AE7A77" w:rsidRDefault="007F319F" w14:paraId="6AFD7FB6" w14:textId="1A1948A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2F31C4" w:rsidR="004E3450" w:rsidTr="00121FD2" w14:paraId="1FDC02D8" w14:textId="77777777">
        <w:tc>
          <w:tcPr>
            <w:tcW w:w="9242" w:type="dxa"/>
          </w:tcPr>
          <w:p w:rsidRPr="002F31C4" w:rsidR="004E3450" w:rsidP="00176F1B" w:rsidRDefault="004E3450" w14:paraId="781D8749" w14:textId="77777777">
            <w:pPr>
              <w:pStyle w:val="NoSpacing"/>
              <w:ind w:left="426" w:hanging="426"/>
              <w:jc w:val="both"/>
              <w:rPr>
                <w:rFonts w:ascii="Arial" w:hAnsi="Arial" w:cs="Arial"/>
                <w:b/>
                <w:sz w:val="24"/>
                <w:szCs w:val="24"/>
              </w:rPr>
            </w:pPr>
            <w:r w:rsidRPr="002F31C4">
              <w:rPr>
                <w:rFonts w:ascii="Arial" w:hAnsi="Arial" w:cs="Arial"/>
                <w:b/>
                <w:sz w:val="24"/>
                <w:szCs w:val="24"/>
              </w:rPr>
              <w:t xml:space="preserve">13. </w:t>
            </w:r>
            <w:r w:rsidRPr="002F31C4">
              <w:rPr>
                <w:rFonts w:ascii="Arial" w:hAnsi="Arial" w:cs="Arial"/>
                <w:b/>
                <w:sz w:val="24"/>
                <w:szCs w:val="24"/>
              </w:rPr>
              <w:tab/>
              <w:t>Background Papers (relevant for Police and Crime Panel Only)</w:t>
            </w:r>
          </w:p>
        </w:tc>
      </w:tr>
    </w:tbl>
    <w:p w:rsidRPr="002F31C4" w:rsidR="004E3450" w:rsidP="00176F1B" w:rsidRDefault="004E3450" w14:paraId="5665CDBE" w14:textId="77777777">
      <w:pPr>
        <w:pStyle w:val="NoSpacing"/>
        <w:jc w:val="both"/>
        <w:rPr>
          <w:rFonts w:ascii="Arial" w:hAnsi="Arial" w:cs="Arial"/>
          <w:sz w:val="24"/>
          <w:szCs w:val="24"/>
        </w:rPr>
      </w:pPr>
    </w:p>
    <w:p w:rsidRPr="002F31C4" w:rsidR="004E3450" w:rsidP="00176F1B" w:rsidRDefault="004E3450" w14:paraId="1A92D17C" w14:textId="77777777">
      <w:pPr>
        <w:pStyle w:val="NoSpacing"/>
        <w:jc w:val="both"/>
        <w:outlineLvl w:val="0"/>
        <w:rPr>
          <w:rFonts w:ascii="Arial" w:hAnsi="Arial" w:cs="Arial"/>
          <w:sz w:val="24"/>
          <w:szCs w:val="24"/>
        </w:rPr>
      </w:pPr>
      <w:r w:rsidRPr="002F31C4">
        <w:rPr>
          <w:rFonts w:ascii="Arial" w:hAnsi="Arial" w:cs="Arial"/>
          <w:sz w:val="24"/>
          <w:szCs w:val="24"/>
        </w:rPr>
        <w:t>NB</w:t>
      </w:r>
    </w:p>
    <w:p w:rsidRPr="002D40B1" w:rsidR="002D40B1" w:rsidP="00791303" w:rsidRDefault="004E3450" w14:paraId="5F82A346" w14:textId="6895B5BD">
      <w:pPr>
        <w:pStyle w:val="NoSpacing"/>
        <w:rPr>
          <w:rFonts w:cs="Arial"/>
        </w:rPr>
      </w:pPr>
      <w:r w:rsidRPr="002F31C4">
        <w:rPr>
          <w:rFonts w:ascii="Arial" w:hAnsi="Arial" w:cs="Arial"/>
          <w:sz w:val="24"/>
          <w:szCs w:val="24"/>
        </w:rPr>
        <w:t>See guidance on public access to meetings and information about meetings for guidance on non-public information and confidential information.</w:t>
      </w:r>
      <w:r w:rsidRPr="0069013F">
        <w:rPr>
          <w:rFonts w:ascii="Arial" w:hAnsi="Arial" w:cs="Arial"/>
          <w:sz w:val="24"/>
          <w:szCs w:val="24"/>
        </w:rPr>
        <w:t xml:space="preserve"> </w:t>
      </w:r>
    </w:p>
    <w:p w:rsidR="002D40B1" w:rsidP="002D40B1" w:rsidRDefault="002D40B1" w14:paraId="3DC13E5D" w14:textId="77F98C06">
      <w:pPr>
        <w:pStyle w:val="NoSpacing"/>
        <w:jc w:val="center"/>
        <w:rPr>
          <w:rFonts w:cs="Arial"/>
          <w:highlight w:val="yellow"/>
        </w:rPr>
      </w:pPr>
    </w:p>
    <w:sectPr w:rsidR="002D40B1" w:rsidSect="00E13137">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BF5B" w14:textId="77777777" w:rsidR="00900D84" w:rsidRDefault="00900D84">
      <w:pPr>
        <w:pStyle w:val="NoSpacing"/>
      </w:pPr>
      <w:r>
        <w:separator/>
      </w:r>
    </w:p>
  </w:endnote>
  <w:endnote w:type="continuationSeparator" w:id="0">
    <w:p w14:paraId="01120183" w14:textId="77777777" w:rsidR="00900D84" w:rsidRDefault="00900D8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64D0" w14:textId="77777777" w:rsidR="00900D84" w:rsidRDefault="0090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2614"/>
      <w:docPartObj>
        <w:docPartGallery w:val="Page Numbers (Bottom of Page)"/>
        <w:docPartUnique/>
      </w:docPartObj>
    </w:sdtPr>
    <w:sdtEndPr>
      <w:rPr>
        <w:noProof/>
      </w:rPr>
    </w:sdtEndPr>
    <w:sdtContent>
      <w:p w14:paraId="24B6378E" w14:textId="77777777" w:rsidR="00900D84" w:rsidRDefault="00900D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7E12F1" w14:textId="77777777" w:rsidR="00900D84" w:rsidRDefault="00900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E8EB" w14:textId="77777777" w:rsidR="00900D84" w:rsidRDefault="0090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3E00" w14:textId="77777777" w:rsidR="00900D84" w:rsidRDefault="00900D84">
      <w:pPr>
        <w:pStyle w:val="NoSpacing"/>
      </w:pPr>
      <w:r>
        <w:separator/>
      </w:r>
    </w:p>
  </w:footnote>
  <w:footnote w:type="continuationSeparator" w:id="0">
    <w:p w14:paraId="2909AEFA" w14:textId="77777777" w:rsidR="00900D84" w:rsidRDefault="00900D84">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B6E8" w14:textId="77777777" w:rsidR="00900D84" w:rsidRDefault="0090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BFD5" w14:textId="77777777" w:rsidR="00900D84" w:rsidRDefault="0090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7DD" w14:textId="77777777" w:rsidR="00900D84" w:rsidRDefault="0090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297"/>
    <w:multiLevelType w:val="multilevel"/>
    <w:tmpl w:val="FB1E4BB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98651F"/>
    <w:multiLevelType w:val="hybridMultilevel"/>
    <w:tmpl w:val="6736FAB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471429"/>
    <w:multiLevelType w:val="multilevel"/>
    <w:tmpl w:val="6080A2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0053"/>
    <w:multiLevelType w:val="hybridMultilevel"/>
    <w:tmpl w:val="5358B9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E12F72"/>
    <w:multiLevelType w:val="multilevel"/>
    <w:tmpl w:val="16B8D4A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bCs w:val="0"/>
        <w:sz w:val="24"/>
        <w:szCs w:val="24"/>
      </w:rPr>
    </w:lvl>
    <w:lvl w:ilvl="2">
      <w:start w:val="1"/>
      <w:numFmt w:val="decimal"/>
      <w:isLgl/>
      <w:lvlText w:val="%1.%2.%3"/>
      <w:lvlJc w:val="left"/>
      <w:pPr>
        <w:ind w:left="1430" w:hanging="720"/>
      </w:pPr>
      <w:rPr>
        <w:rFonts w:cs="Times New Roman" w:hint="default"/>
        <w:b/>
        <w:bCs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BB8"/>
    <w:multiLevelType w:val="hybridMultilevel"/>
    <w:tmpl w:val="933E19C2"/>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9" w15:restartNumberingAfterBreak="0">
    <w:nsid w:val="1F844F8F"/>
    <w:multiLevelType w:val="hybridMultilevel"/>
    <w:tmpl w:val="E9C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11" w15:restartNumberingAfterBreak="0">
    <w:nsid w:val="250A1904"/>
    <w:multiLevelType w:val="hybridMultilevel"/>
    <w:tmpl w:val="B76427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8ED538F"/>
    <w:multiLevelType w:val="hybridMultilevel"/>
    <w:tmpl w:val="D3969E50"/>
    <w:lvl w:ilvl="0" w:tplc="08090001">
      <w:start w:val="1"/>
      <w:numFmt w:val="bullet"/>
      <w:lvlText w:val=""/>
      <w:lvlJc w:val="left"/>
      <w:pPr>
        <w:ind w:left="3669" w:hanging="360"/>
      </w:pPr>
      <w:rPr>
        <w:rFonts w:ascii="Symbol" w:hAnsi="Symbol" w:hint="default"/>
      </w:rPr>
    </w:lvl>
    <w:lvl w:ilvl="1" w:tplc="08090003" w:tentative="1">
      <w:start w:val="1"/>
      <w:numFmt w:val="bullet"/>
      <w:lvlText w:val="o"/>
      <w:lvlJc w:val="left"/>
      <w:pPr>
        <w:ind w:left="4389" w:hanging="360"/>
      </w:pPr>
      <w:rPr>
        <w:rFonts w:ascii="Courier New" w:hAnsi="Courier New" w:cs="Courier New" w:hint="default"/>
      </w:rPr>
    </w:lvl>
    <w:lvl w:ilvl="2" w:tplc="08090005" w:tentative="1">
      <w:start w:val="1"/>
      <w:numFmt w:val="bullet"/>
      <w:lvlText w:val=""/>
      <w:lvlJc w:val="left"/>
      <w:pPr>
        <w:ind w:left="5109" w:hanging="360"/>
      </w:pPr>
      <w:rPr>
        <w:rFonts w:ascii="Wingdings" w:hAnsi="Wingdings" w:hint="default"/>
      </w:rPr>
    </w:lvl>
    <w:lvl w:ilvl="3" w:tplc="08090001" w:tentative="1">
      <w:start w:val="1"/>
      <w:numFmt w:val="bullet"/>
      <w:lvlText w:val=""/>
      <w:lvlJc w:val="left"/>
      <w:pPr>
        <w:ind w:left="5829" w:hanging="360"/>
      </w:pPr>
      <w:rPr>
        <w:rFonts w:ascii="Symbol" w:hAnsi="Symbol" w:hint="default"/>
      </w:rPr>
    </w:lvl>
    <w:lvl w:ilvl="4" w:tplc="08090003" w:tentative="1">
      <w:start w:val="1"/>
      <w:numFmt w:val="bullet"/>
      <w:lvlText w:val="o"/>
      <w:lvlJc w:val="left"/>
      <w:pPr>
        <w:ind w:left="6549" w:hanging="360"/>
      </w:pPr>
      <w:rPr>
        <w:rFonts w:ascii="Courier New" w:hAnsi="Courier New" w:cs="Courier New" w:hint="default"/>
      </w:rPr>
    </w:lvl>
    <w:lvl w:ilvl="5" w:tplc="08090005" w:tentative="1">
      <w:start w:val="1"/>
      <w:numFmt w:val="bullet"/>
      <w:lvlText w:val=""/>
      <w:lvlJc w:val="left"/>
      <w:pPr>
        <w:ind w:left="7269" w:hanging="360"/>
      </w:pPr>
      <w:rPr>
        <w:rFonts w:ascii="Wingdings" w:hAnsi="Wingdings" w:hint="default"/>
      </w:rPr>
    </w:lvl>
    <w:lvl w:ilvl="6" w:tplc="08090001" w:tentative="1">
      <w:start w:val="1"/>
      <w:numFmt w:val="bullet"/>
      <w:lvlText w:val=""/>
      <w:lvlJc w:val="left"/>
      <w:pPr>
        <w:ind w:left="7989" w:hanging="360"/>
      </w:pPr>
      <w:rPr>
        <w:rFonts w:ascii="Symbol" w:hAnsi="Symbol" w:hint="default"/>
      </w:rPr>
    </w:lvl>
    <w:lvl w:ilvl="7" w:tplc="08090003" w:tentative="1">
      <w:start w:val="1"/>
      <w:numFmt w:val="bullet"/>
      <w:lvlText w:val="o"/>
      <w:lvlJc w:val="left"/>
      <w:pPr>
        <w:ind w:left="8709" w:hanging="360"/>
      </w:pPr>
      <w:rPr>
        <w:rFonts w:ascii="Courier New" w:hAnsi="Courier New" w:cs="Courier New" w:hint="default"/>
      </w:rPr>
    </w:lvl>
    <w:lvl w:ilvl="8" w:tplc="08090005" w:tentative="1">
      <w:start w:val="1"/>
      <w:numFmt w:val="bullet"/>
      <w:lvlText w:val=""/>
      <w:lvlJc w:val="left"/>
      <w:pPr>
        <w:ind w:left="9429" w:hanging="360"/>
      </w:pPr>
      <w:rPr>
        <w:rFonts w:ascii="Wingdings" w:hAnsi="Wingdings" w:hint="default"/>
      </w:rPr>
    </w:lvl>
  </w:abstractNum>
  <w:abstractNum w:abstractNumId="15" w15:restartNumberingAfterBreak="0">
    <w:nsid w:val="2AE01A1A"/>
    <w:multiLevelType w:val="hybridMultilevel"/>
    <w:tmpl w:val="1758C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4E388D"/>
    <w:multiLevelType w:val="multilevel"/>
    <w:tmpl w:val="7CFA2A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7723B0"/>
    <w:multiLevelType w:val="hybridMultilevel"/>
    <w:tmpl w:val="AD148C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37545C89"/>
    <w:multiLevelType w:val="hybridMultilevel"/>
    <w:tmpl w:val="8120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0" w15:restartNumberingAfterBreak="0">
    <w:nsid w:val="3ECB3DC1"/>
    <w:multiLevelType w:val="hybridMultilevel"/>
    <w:tmpl w:val="ACC0E0E6"/>
    <w:lvl w:ilvl="0" w:tplc="08090001">
      <w:start w:val="1"/>
      <w:numFmt w:val="bullet"/>
      <w:lvlText w:val=""/>
      <w:lvlJc w:val="left"/>
      <w:pPr>
        <w:ind w:left="3339" w:hanging="360"/>
      </w:pPr>
      <w:rPr>
        <w:rFonts w:ascii="Symbol" w:hAnsi="Symbol" w:hint="default"/>
      </w:rPr>
    </w:lvl>
    <w:lvl w:ilvl="1" w:tplc="08090003">
      <w:start w:val="1"/>
      <w:numFmt w:val="bullet"/>
      <w:lvlText w:val="o"/>
      <w:lvlJc w:val="left"/>
      <w:pPr>
        <w:ind w:left="4059" w:hanging="360"/>
      </w:pPr>
      <w:rPr>
        <w:rFonts w:ascii="Courier New" w:hAnsi="Courier New" w:cs="Courier New" w:hint="default"/>
      </w:rPr>
    </w:lvl>
    <w:lvl w:ilvl="2" w:tplc="08090005" w:tentative="1">
      <w:start w:val="1"/>
      <w:numFmt w:val="bullet"/>
      <w:lvlText w:val=""/>
      <w:lvlJc w:val="left"/>
      <w:pPr>
        <w:ind w:left="4779" w:hanging="360"/>
      </w:pPr>
      <w:rPr>
        <w:rFonts w:ascii="Wingdings" w:hAnsi="Wingdings" w:hint="default"/>
      </w:rPr>
    </w:lvl>
    <w:lvl w:ilvl="3" w:tplc="08090001" w:tentative="1">
      <w:start w:val="1"/>
      <w:numFmt w:val="bullet"/>
      <w:lvlText w:val=""/>
      <w:lvlJc w:val="left"/>
      <w:pPr>
        <w:ind w:left="5499" w:hanging="360"/>
      </w:pPr>
      <w:rPr>
        <w:rFonts w:ascii="Symbol" w:hAnsi="Symbol" w:hint="default"/>
      </w:rPr>
    </w:lvl>
    <w:lvl w:ilvl="4" w:tplc="08090003" w:tentative="1">
      <w:start w:val="1"/>
      <w:numFmt w:val="bullet"/>
      <w:lvlText w:val="o"/>
      <w:lvlJc w:val="left"/>
      <w:pPr>
        <w:ind w:left="6219" w:hanging="360"/>
      </w:pPr>
      <w:rPr>
        <w:rFonts w:ascii="Courier New" w:hAnsi="Courier New" w:cs="Courier New" w:hint="default"/>
      </w:rPr>
    </w:lvl>
    <w:lvl w:ilvl="5" w:tplc="08090005" w:tentative="1">
      <w:start w:val="1"/>
      <w:numFmt w:val="bullet"/>
      <w:lvlText w:val=""/>
      <w:lvlJc w:val="left"/>
      <w:pPr>
        <w:ind w:left="6939" w:hanging="360"/>
      </w:pPr>
      <w:rPr>
        <w:rFonts w:ascii="Wingdings" w:hAnsi="Wingdings" w:hint="default"/>
      </w:rPr>
    </w:lvl>
    <w:lvl w:ilvl="6" w:tplc="08090001" w:tentative="1">
      <w:start w:val="1"/>
      <w:numFmt w:val="bullet"/>
      <w:lvlText w:val=""/>
      <w:lvlJc w:val="left"/>
      <w:pPr>
        <w:ind w:left="7659" w:hanging="360"/>
      </w:pPr>
      <w:rPr>
        <w:rFonts w:ascii="Symbol" w:hAnsi="Symbol" w:hint="default"/>
      </w:rPr>
    </w:lvl>
    <w:lvl w:ilvl="7" w:tplc="08090003" w:tentative="1">
      <w:start w:val="1"/>
      <w:numFmt w:val="bullet"/>
      <w:lvlText w:val="o"/>
      <w:lvlJc w:val="left"/>
      <w:pPr>
        <w:ind w:left="8379" w:hanging="360"/>
      </w:pPr>
      <w:rPr>
        <w:rFonts w:ascii="Courier New" w:hAnsi="Courier New" w:cs="Courier New" w:hint="default"/>
      </w:rPr>
    </w:lvl>
    <w:lvl w:ilvl="8" w:tplc="08090005" w:tentative="1">
      <w:start w:val="1"/>
      <w:numFmt w:val="bullet"/>
      <w:lvlText w:val=""/>
      <w:lvlJc w:val="left"/>
      <w:pPr>
        <w:ind w:left="9099" w:hanging="360"/>
      </w:pPr>
      <w:rPr>
        <w:rFonts w:ascii="Wingdings" w:hAnsi="Wingdings" w:hint="default"/>
      </w:rPr>
    </w:lvl>
  </w:abstractNum>
  <w:abstractNum w:abstractNumId="21" w15:restartNumberingAfterBreak="0">
    <w:nsid w:val="3FA67AC6"/>
    <w:multiLevelType w:val="hybridMultilevel"/>
    <w:tmpl w:val="E3F4856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5FD4964"/>
    <w:multiLevelType w:val="hybridMultilevel"/>
    <w:tmpl w:val="9036D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93157A"/>
    <w:multiLevelType w:val="hybridMultilevel"/>
    <w:tmpl w:val="18F60AC2"/>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24" w15:restartNumberingAfterBreak="0">
    <w:nsid w:val="492317E9"/>
    <w:multiLevelType w:val="hybridMultilevel"/>
    <w:tmpl w:val="FF7A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60CEF"/>
    <w:multiLevelType w:val="hybridMultilevel"/>
    <w:tmpl w:val="9CBEC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26C473D"/>
    <w:multiLevelType w:val="hybridMultilevel"/>
    <w:tmpl w:val="4A88B404"/>
    <w:lvl w:ilvl="0" w:tplc="08090001">
      <w:start w:val="1"/>
      <w:numFmt w:val="bullet"/>
      <w:lvlText w:val=""/>
      <w:lvlJc w:val="left"/>
      <w:pPr>
        <w:ind w:left="3404" w:hanging="360"/>
      </w:pPr>
      <w:rPr>
        <w:rFonts w:ascii="Symbol" w:hAnsi="Symbol" w:hint="default"/>
      </w:rPr>
    </w:lvl>
    <w:lvl w:ilvl="1" w:tplc="08090003" w:tentative="1">
      <w:start w:val="1"/>
      <w:numFmt w:val="bullet"/>
      <w:lvlText w:val="o"/>
      <w:lvlJc w:val="left"/>
      <w:pPr>
        <w:ind w:left="4124" w:hanging="360"/>
      </w:pPr>
      <w:rPr>
        <w:rFonts w:ascii="Courier New" w:hAnsi="Courier New" w:cs="Courier New" w:hint="default"/>
      </w:rPr>
    </w:lvl>
    <w:lvl w:ilvl="2" w:tplc="08090005" w:tentative="1">
      <w:start w:val="1"/>
      <w:numFmt w:val="bullet"/>
      <w:lvlText w:val=""/>
      <w:lvlJc w:val="left"/>
      <w:pPr>
        <w:ind w:left="4844" w:hanging="360"/>
      </w:pPr>
      <w:rPr>
        <w:rFonts w:ascii="Wingdings" w:hAnsi="Wingdings" w:hint="default"/>
      </w:rPr>
    </w:lvl>
    <w:lvl w:ilvl="3" w:tplc="08090001" w:tentative="1">
      <w:start w:val="1"/>
      <w:numFmt w:val="bullet"/>
      <w:lvlText w:val=""/>
      <w:lvlJc w:val="left"/>
      <w:pPr>
        <w:ind w:left="5564" w:hanging="360"/>
      </w:pPr>
      <w:rPr>
        <w:rFonts w:ascii="Symbol" w:hAnsi="Symbol" w:hint="default"/>
      </w:rPr>
    </w:lvl>
    <w:lvl w:ilvl="4" w:tplc="08090003" w:tentative="1">
      <w:start w:val="1"/>
      <w:numFmt w:val="bullet"/>
      <w:lvlText w:val="o"/>
      <w:lvlJc w:val="left"/>
      <w:pPr>
        <w:ind w:left="6284" w:hanging="360"/>
      </w:pPr>
      <w:rPr>
        <w:rFonts w:ascii="Courier New" w:hAnsi="Courier New" w:cs="Courier New" w:hint="default"/>
      </w:rPr>
    </w:lvl>
    <w:lvl w:ilvl="5" w:tplc="08090005" w:tentative="1">
      <w:start w:val="1"/>
      <w:numFmt w:val="bullet"/>
      <w:lvlText w:val=""/>
      <w:lvlJc w:val="left"/>
      <w:pPr>
        <w:ind w:left="7004" w:hanging="360"/>
      </w:pPr>
      <w:rPr>
        <w:rFonts w:ascii="Wingdings" w:hAnsi="Wingdings" w:hint="default"/>
      </w:rPr>
    </w:lvl>
    <w:lvl w:ilvl="6" w:tplc="08090001" w:tentative="1">
      <w:start w:val="1"/>
      <w:numFmt w:val="bullet"/>
      <w:lvlText w:val=""/>
      <w:lvlJc w:val="left"/>
      <w:pPr>
        <w:ind w:left="7724" w:hanging="360"/>
      </w:pPr>
      <w:rPr>
        <w:rFonts w:ascii="Symbol" w:hAnsi="Symbol" w:hint="default"/>
      </w:rPr>
    </w:lvl>
    <w:lvl w:ilvl="7" w:tplc="08090003" w:tentative="1">
      <w:start w:val="1"/>
      <w:numFmt w:val="bullet"/>
      <w:lvlText w:val="o"/>
      <w:lvlJc w:val="left"/>
      <w:pPr>
        <w:ind w:left="8444" w:hanging="360"/>
      </w:pPr>
      <w:rPr>
        <w:rFonts w:ascii="Courier New" w:hAnsi="Courier New" w:cs="Courier New" w:hint="default"/>
      </w:rPr>
    </w:lvl>
    <w:lvl w:ilvl="8" w:tplc="08090005" w:tentative="1">
      <w:start w:val="1"/>
      <w:numFmt w:val="bullet"/>
      <w:lvlText w:val=""/>
      <w:lvlJc w:val="left"/>
      <w:pPr>
        <w:ind w:left="9164" w:hanging="360"/>
      </w:pPr>
      <w:rPr>
        <w:rFonts w:ascii="Wingdings" w:hAnsi="Wingdings" w:hint="default"/>
      </w:rPr>
    </w:lvl>
  </w:abstractNum>
  <w:abstractNum w:abstractNumId="27"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CBF659E"/>
    <w:multiLevelType w:val="hybridMultilevel"/>
    <w:tmpl w:val="FF1EE9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3AB6B0B"/>
    <w:multiLevelType w:val="multilevel"/>
    <w:tmpl w:val="A9E8B382"/>
    <w:lvl w:ilvl="0">
      <w:start w:val="4"/>
      <w:numFmt w:val="decimal"/>
      <w:lvlText w:val="%1"/>
      <w:lvlJc w:val="left"/>
      <w:pPr>
        <w:ind w:left="360" w:hanging="360"/>
      </w:pPr>
      <w:rPr>
        <w:rFonts w:hint="default"/>
      </w:rPr>
    </w:lvl>
    <w:lvl w:ilvl="1">
      <w:start w:val="3"/>
      <w:numFmt w:val="decimal"/>
      <w:lvlText w:val="%1.%2"/>
      <w:lvlJc w:val="left"/>
      <w:pPr>
        <w:ind w:left="603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4DD41FD"/>
    <w:multiLevelType w:val="multilevel"/>
    <w:tmpl w:val="AF74650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6C2349AA"/>
    <w:multiLevelType w:val="multilevel"/>
    <w:tmpl w:val="AA9E0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15:restartNumberingAfterBreak="0">
    <w:nsid w:val="7DE51E26"/>
    <w:multiLevelType w:val="hybridMultilevel"/>
    <w:tmpl w:val="97B2F6D6"/>
    <w:lvl w:ilvl="0" w:tplc="33E672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5"/>
  </w:num>
  <w:num w:numId="4">
    <w:abstractNumId w:val="16"/>
  </w:num>
  <w:num w:numId="5">
    <w:abstractNumId w:val="27"/>
  </w:num>
  <w:num w:numId="6">
    <w:abstractNumId w:val="13"/>
  </w:num>
  <w:num w:numId="7">
    <w:abstractNumId w:val="6"/>
  </w:num>
  <w:num w:numId="8">
    <w:abstractNumId w:val="4"/>
  </w:num>
  <w:num w:numId="9">
    <w:abstractNumId w:val="7"/>
  </w:num>
  <w:num w:numId="10">
    <w:abstractNumId w:val="10"/>
  </w:num>
  <w:num w:numId="11">
    <w:abstractNumId w:val="34"/>
  </w:num>
  <w:num w:numId="12">
    <w:abstractNumId w:val="12"/>
  </w:num>
  <w:num w:numId="13">
    <w:abstractNumId w:val="35"/>
  </w:num>
  <w:num w:numId="14">
    <w:abstractNumId w:val="19"/>
  </w:num>
  <w:num w:numId="15">
    <w:abstractNumId w:val="11"/>
  </w:num>
  <w:num w:numId="16">
    <w:abstractNumId w:val="0"/>
  </w:num>
  <w:num w:numId="17">
    <w:abstractNumId w:val="31"/>
  </w:num>
  <w:num w:numId="18">
    <w:abstractNumId w:val="30"/>
  </w:num>
  <w:num w:numId="19">
    <w:abstractNumId w:val="2"/>
  </w:num>
  <w:num w:numId="20">
    <w:abstractNumId w:val="32"/>
  </w:num>
  <w:num w:numId="21">
    <w:abstractNumId w:val="17"/>
  </w:num>
  <w:num w:numId="22">
    <w:abstractNumId w:val="23"/>
  </w:num>
  <w:num w:numId="23">
    <w:abstractNumId w:val="14"/>
  </w:num>
  <w:num w:numId="24">
    <w:abstractNumId w:val="20"/>
  </w:num>
  <w:num w:numId="25">
    <w:abstractNumId w:val="26"/>
  </w:num>
  <w:num w:numId="26">
    <w:abstractNumId w:val="18"/>
  </w:num>
  <w:num w:numId="27">
    <w:abstractNumId w:val="3"/>
  </w:num>
  <w:num w:numId="28">
    <w:abstractNumId w:val="22"/>
  </w:num>
  <w:num w:numId="29">
    <w:abstractNumId w:val="15"/>
  </w:num>
  <w:num w:numId="30">
    <w:abstractNumId w:val="29"/>
  </w:num>
  <w:num w:numId="31">
    <w:abstractNumId w:val="25"/>
  </w:num>
  <w:num w:numId="32">
    <w:abstractNumId w:val="21"/>
  </w:num>
  <w:num w:numId="33">
    <w:abstractNumId w:val="1"/>
  </w:num>
  <w:num w:numId="34">
    <w:abstractNumId w:val="8"/>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45"/>
    <w:rsid w:val="00002924"/>
    <w:rsid w:val="0000638C"/>
    <w:rsid w:val="00006AD5"/>
    <w:rsid w:val="00007F3D"/>
    <w:rsid w:val="00012465"/>
    <w:rsid w:val="00012E59"/>
    <w:rsid w:val="000130D9"/>
    <w:rsid w:val="00014F60"/>
    <w:rsid w:val="0001528E"/>
    <w:rsid w:val="000173C5"/>
    <w:rsid w:val="000174D1"/>
    <w:rsid w:val="00022016"/>
    <w:rsid w:val="00022B64"/>
    <w:rsid w:val="00026576"/>
    <w:rsid w:val="00026E25"/>
    <w:rsid w:val="00027CB9"/>
    <w:rsid w:val="00027D14"/>
    <w:rsid w:val="00030E55"/>
    <w:rsid w:val="00032A9C"/>
    <w:rsid w:val="00034458"/>
    <w:rsid w:val="000345C5"/>
    <w:rsid w:val="000345E6"/>
    <w:rsid w:val="00035084"/>
    <w:rsid w:val="000352CB"/>
    <w:rsid w:val="000356DA"/>
    <w:rsid w:val="00035EEC"/>
    <w:rsid w:val="00040BF7"/>
    <w:rsid w:val="0004119E"/>
    <w:rsid w:val="00041515"/>
    <w:rsid w:val="00041AFE"/>
    <w:rsid w:val="00046D19"/>
    <w:rsid w:val="00046F81"/>
    <w:rsid w:val="0004778B"/>
    <w:rsid w:val="000519A2"/>
    <w:rsid w:val="00052AF6"/>
    <w:rsid w:val="00054575"/>
    <w:rsid w:val="00055A2E"/>
    <w:rsid w:val="00057877"/>
    <w:rsid w:val="00057E61"/>
    <w:rsid w:val="00060E8C"/>
    <w:rsid w:val="00062FB5"/>
    <w:rsid w:val="00067932"/>
    <w:rsid w:val="00070747"/>
    <w:rsid w:val="00070B9E"/>
    <w:rsid w:val="000727FF"/>
    <w:rsid w:val="00074404"/>
    <w:rsid w:val="0007447B"/>
    <w:rsid w:val="000767E1"/>
    <w:rsid w:val="0008262B"/>
    <w:rsid w:val="00083A36"/>
    <w:rsid w:val="000852C5"/>
    <w:rsid w:val="00085EAF"/>
    <w:rsid w:val="00086840"/>
    <w:rsid w:val="00090C32"/>
    <w:rsid w:val="00091D0B"/>
    <w:rsid w:val="00095044"/>
    <w:rsid w:val="00095488"/>
    <w:rsid w:val="00096280"/>
    <w:rsid w:val="000963D9"/>
    <w:rsid w:val="00096520"/>
    <w:rsid w:val="00097EAE"/>
    <w:rsid w:val="000A2555"/>
    <w:rsid w:val="000A4370"/>
    <w:rsid w:val="000A6363"/>
    <w:rsid w:val="000A78E8"/>
    <w:rsid w:val="000A7A5A"/>
    <w:rsid w:val="000B2A1D"/>
    <w:rsid w:val="000B594E"/>
    <w:rsid w:val="000C0DDB"/>
    <w:rsid w:val="000C1600"/>
    <w:rsid w:val="000C18BC"/>
    <w:rsid w:val="000C2897"/>
    <w:rsid w:val="000C455A"/>
    <w:rsid w:val="000C6EB0"/>
    <w:rsid w:val="000D04DF"/>
    <w:rsid w:val="000D2812"/>
    <w:rsid w:val="000D3F59"/>
    <w:rsid w:val="000D4C1E"/>
    <w:rsid w:val="000D5ADB"/>
    <w:rsid w:val="000E1EED"/>
    <w:rsid w:val="000E35C0"/>
    <w:rsid w:val="000E708F"/>
    <w:rsid w:val="000F1701"/>
    <w:rsid w:val="000F4045"/>
    <w:rsid w:val="000F6864"/>
    <w:rsid w:val="000F777B"/>
    <w:rsid w:val="001011C3"/>
    <w:rsid w:val="001019EE"/>
    <w:rsid w:val="00101CEA"/>
    <w:rsid w:val="00106AFE"/>
    <w:rsid w:val="0010725C"/>
    <w:rsid w:val="0011050A"/>
    <w:rsid w:val="00110D28"/>
    <w:rsid w:val="00111B92"/>
    <w:rsid w:val="001124C4"/>
    <w:rsid w:val="00112D36"/>
    <w:rsid w:val="001136FA"/>
    <w:rsid w:val="00113732"/>
    <w:rsid w:val="001216A5"/>
    <w:rsid w:val="00121F4E"/>
    <w:rsid w:val="00121FD2"/>
    <w:rsid w:val="00122E33"/>
    <w:rsid w:val="001241FE"/>
    <w:rsid w:val="001263D7"/>
    <w:rsid w:val="00127933"/>
    <w:rsid w:val="0013528C"/>
    <w:rsid w:val="00141834"/>
    <w:rsid w:val="00142923"/>
    <w:rsid w:val="001431C5"/>
    <w:rsid w:val="00143399"/>
    <w:rsid w:val="001433A1"/>
    <w:rsid w:val="001451E5"/>
    <w:rsid w:val="001453E6"/>
    <w:rsid w:val="001505F8"/>
    <w:rsid w:val="0015113A"/>
    <w:rsid w:val="0015126B"/>
    <w:rsid w:val="00151904"/>
    <w:rsid w:val="00152653"/>
    <w:rsid w:val="00154517"/>
    <w:rsid w:val="001557CA"/>
    <w:rsid w:val="001571B9"/>
    <w:rsid w:val="001578F5"/>
    <w:rsid w:val="0016038E"/>
    <w:rsid w:val="00162877"/>
    <w:rsid w:val="00162B76"/>
    <w:rsid w:val="00166527"/>
    <w:rsid w:val="00171981"/>
    <w:rsid w:val="00171DB8"/>
    <w:rsid w:val="00172176"/>
    <w:rsid w:val="00172EB7"/>
    <w:rsid w:val="001735DD"/>
    <w:rsid w:val="00175254"/>
    <w:rsid w:val="0017599A"/>
    <w:rsid w:val="001761F4"/>
    <w:rsid w:val="00176BCA"/>
    <w:rsid w:val="00176F1B"/>
    <w:rsid w:val="0018043B"/>
    <w:rsid w:val="00182678"/>
    <w:rsid w:val="00182DF0"/>
    <w:rsid w:val="00184567"/>
    <w:rsid w:val="00185694"/>
    <w:rsid w:val="0018593A"/>
    <w:rsid w:val="00185D6F"/>
    <w:rsid w:val="00186F7B"/>
    <w:rsid w:val="00187916"/>
    <w:rsid w:val="00190345"/>
    <w:rsid w:val="001931B3"/>
    <w:rsid w:val="00194856"/>
    <w:rsid w:val="0019558F"/>
    <w:rsid w:val="001959FA"/>
    <w:rsid w:val="00196534"/>
    <w:rsid w:val="001A004F"/>
    <w:rsid w:val="001A31D1"/>
    <w:rsid w:val="001A43A8"/>
    <w:rsid w:val="001B0A78"/>
    <w:rsid w:val="001B3834"/>
    <w:rsid w:val="001B45DE"/>
    <w:rsid w:val="001B465E"/>
    <w:rsid w:val="001B54D6"/>
    <w:rsid w:val="001B5A4D"/>
    <w:rsid w:val="001B71F4"/>
    <w:rsid w:val="001C0E0D"/>
    <w:rsid w:val="001C2D13"/>
    <w:rsid w:val="001C347D"/>
    <w:rsid w:val="001C3637"/>
    <w:rsid w:val="001C433A"/>
    <w:rsid w:val="001C48C4"/>
    <w:rsid w:val="001C5525"/>
    <w:rsid w:val="001C6EBC"/>
    <w:rsid w:val="001C7DAF"/>
    <w:rsid w:val="001C7FEE"/>
    <w:rsid w:val="001D0C79"/>
    <w:rsid w:val="001D2645"/>
    <w:rsid w:val="001D371F"/>
    <w:rsid w:val="001D440D"/>
    <w:rsid w:val="001D4453"/>
    <w:rsid w:val="001E2ED0"/>
    <w:rsid w:val="001E4EE9"/>
    <w:rsid w:val="001F28D8"/>
    <w:rsid w:val="001F2A37"/>
    <w:rsid w:val="00200FDD"/>
    <w:rsid w:val="00201BA5"/>
    <w:rsid w:val="00204983"/>
    <w:rsid w:val="00204EE6"/>
    <w:rsid w:val="002063A7"/>
    <w:rsid w:val="00210CEC"/>
    <w:rsid w:val="002113BC"/>
    <w:rsid w:val="0021291B"/>
    <w:rsid w:val="00212CF3"/>
    <w:rsid w:val="0021718B"/>
    <w:rsid w:val="00220569"/>
    <w:rsid w:val="00221012"/>
    <w:rsid w:val="00222D7A"/>
    <w:rsid w:val="00224F4B"/>
    <w:rsid w:val="00227C69"/>
    <w:rsid w:val="00232033"/>
    <w:rsid w:val="00235964"/>
    <w:rsid w:val="002414FF"/>
    <w:rsid w:val="00250C94"/>
    <w:rsid w:val="00251522"/>
    <w:rsid w:val="00251CBC"/>
    <w:rsid w:val="002525A0"/>
    <w:rsid w:val="0025311E"/>
    <w:rsid w:val="00253143"/>
    <w:rsid w:val="002538F5"/>
    <w:rsid w:val="00262B6B"/>
    <w:rsid w:val="00262D35"/>
    <w:rsid w:val="00262E4D"/>
    <w:rsid w:val="00266DF2"/>
    <w:rsid w:val="00270655"/>
    <w:rsid w:val="00270FF0"/>
    <w:rsid w:val="00273C70"/>
    <w:rsid w:val="002758B5"/>
    <w:rsid w:val="0027605D"/>
    <w:rsid w:val="00277F83"/>
    <w:rsid w:val="00284040"/>
    <w:rsid w:val="00287AA7"/>
    <w:rsid w:val="002907C0"/>
    <w:rsid w:val="002930B0"/>
    <w:rsid w:val="002937E6"/>
    <w:rsid w:val="00295EB6"/>
    <w:rsid w:val="002A12B5"/>
    <w:rsid w:val="002A1500"/>
    <w:rsid w:val="002A315B"/>
    <w:rsid w:val="002A4CB9"/>
    <w:rsid w:val="002A57E8"/>
    <w:rsid w:val="002A63E8"/>
    <w:rsid w:val="002B1663"/>
    <w:rsid w:val="002B19EE"/>
    <w:rsid w:val="002B291E"/>
    <w:rsid w:val="002B3A24"/>
    <w:rsid w:val="002B405C"/>
    <w:rsid w:val="002B438F"/>
    <w:rsid w:val="002B4669"/>
    <w:rsid w:val="002B536B"/>
    <w:rsid w:val="002B7341"/>
    <w:rsid w:val="002B775E"/>
    <w:rsid w:val="002B7A9F"/>
    <w:rsid w:val="002C1309"/>
    <w:rsid w:val="002C175A"/>
    <w:rsid w:val="002C1B7B"/>
    <w:rsid w:val="002C34AF"/>
    <w:rsid w:val="002C382E"/>
    <w:rsid w:val="002D0ABD"/>
    <w:rsid w:val="002D1E07"/>
    <w:rsid w:val="002D2B6E"/>
    <w:rsid w:val="002D3BA9"/>
    <w:rsid w:val="002D40B1"/>
    <w:rsid w:val="002D6140"/>
    <w:rsid w:val="002E0C66"/>
    <w:rsid w:val="002E13EB"/>
    <w:rsid w:val="002E21BD"/>
    <w:rsid w:val="002E7B27"/>
    <w:rsid w:val="002F0968"/>
    <w:rsid w:val="002F0D56"/>
    <w:rsid w:val="002F122A"/>
    <w:rsid w:val="002F2575"/>
    <w:rsid w:val="002F2B94"/>
    <w:rsid w:val="002F30EB"/>
    <w:rsid w:val="002F31C4"/>
    <w:rsid w:val="002F3753"/>
    <w:rsid w:val="002F4C0D"/>
    <w:rsid w:val="002F62FC"/>
    <w:rsid w:val="002F6559"/>
    <w:rsid w:val="002F6D5F"/>
    <w:rsid w:val="002F7560"/>
    <w:rsid w:val="00302B0A"/>
    <w:rsid w:val="00310846"/>
    <w:rsid w:val="00311B1F"/>
    <w:rsid w:val="00311E9D"/>
    <w:rsid w:val="00312385"/>
    <w:rsid w:val="0031253D"/>
    <w:rsid w:val="00315BBD"/>
    <w:rsid w:val="00315C9E"/>
    <w:rsid w:val="0031630D"/>
    <w:rsid w:val="0031652A"/>
    <w:rsid w:val="0031757A"/>
    <w:rsid w:val="003200DB"/>
    <w:rsid w:val="003212A6"/>
    <w:rsid w:val="003227DC"/>
    <w:rsid w:val="00322D6A"/>
    <w:rsid w:val="0032424A"/>
    <w:rsid w:val="0032559C"/>
    <w:rsid w:val="00325ECE"/>
    <w:rsid w:val="003310B7"/>
    <w:rsid w:val="00331288"/>
    <w:rsid w:val="00331E29"/>
    <w:rsid w:val="00332C92"/>
    <w:rsid w:val="00332D98"/>
    <w:rsid w:val="003332C3"/>
    <w:rsid w:val="00334906"/>
    <w:rsid w:val="003371B9"/>
    <w:rsid w:val="0034091A"/>
    <w:rsid w:val="00342347"/>
    <w:rsid w:val="00343F48"/>
    <w:rsid w:val="003452ED"/>
    <w:rsid w:val="0034750E"/>
    <w:rsid w:val="003506E3"/>
    <w:rsid w:val="0035239B"/>
    <w:rsid w:val="003566E0"/>
    <w:rsid w:val="003607A7"/>
    <w:rsid w:val="00361216"/>
    <w:rsid w:val="00362F00"/>
    <w:rsid w:val="00365EBC"/>
    <w:rsid w:val="003705C0"/>
    <w:rsid w:val="00373CB2"/>
    <w:rsid w:val="00374525"/>
    <w:rsid w:val="003745F7"/>
    <w:rsid w:val="00375DA0"/>
    <w:rsid w:val="00377DC5"/>
    <w:rsid w:val="00380BAA"/>
    <w:rsid w:val="00382F07"/>
    <w:rsid w:val="00384452"/>
    <w:rsid w:val="003865F4"/>
    <w:rsid w:val="0038798D"/>
    <w:rsid w:val="0039058F"/>
    <w:rsid w:val="00390D05"/>
    <w:rsid w:val="0039337D"/>
    <w:rsid w:val="003941CD"/>
    <w:rsid w:val="00395F3F"/>
    <w:rsid w:val="003A024A"/>
    <w:rsid w:val="003A1C96"/>
    <w:rsid w:val="003A201B"/>
    <w:rsid w:val="003A2AEB"/>
    <w:rsid w:val="003A321F"/>
    <w:rsid w:val="003B0E42"/>
    <w:rsid w:val="003B1245"/>
    <w:rsid w:val="003B1383"/>
    <w:rsid w:val="003B17EF"/>
    <w:rsid w:val="003B416F"/>
    <w:rsid w:val="003B4419"/>
    <w:rsid w:val="003C6D56"/>
    <w:rsid w:val="003D0C70"/>
    <w:rsid w:val="003D1730"/>
    <w:rsid w:val="003D1876"/>
    <w:rsid w:val="003D2507"/>
    <w:rsid w:val="003D2ECA"/>
    <w:rsid w:val="003D5C19"/>
    <w:rsid w:val="003D66A4"/>
    <w:rsid w:val="003D6CA3"/>
    <w:rsid w:val="003D6F76"/>
    <w:rsid w:val="003D706F"/>
    <w:rsid w:val="003D7B83"/>
    <w:rsid w:val="003E0A7D"/>
    <w:rsid w:val="003E1F37"/>
    <w:rsid w:val="003E31C2"/>
    <w:rsid w:val="003E47BA"/>
    <w:rsid w:val="003E4B38"/>
    <w:rsid w:val="003E563C"/>
    <w:rsid w:val="003E5F54"/>
    <w:rsid w:val="003E73F7"/>
    <w:rsid w:val="003F19C0"/>
    <w:rsid w:val="003F2A2B"/>
    <w:rsid w:val="003F4CC8"/>
    <w:rsid w:val="003F595D"/>
    <w:rsid w:val="003F60E5"/>
    <w:rsid w:val="003F6980"/>
    <w:rsid w:val="003F6C63"/>
    <w:rsid w:val="003F741A"/>
    <w:rsid w:val="00401896"/>
    <w:rsid w:val="004049A5"/>
    <w:rsid w:val="00404FB6"/>
    <w:rsid w:val="004058B4"/>
    <w:rsid w:val="00405AB9"/>
    <w:rsid w:val="00406287"/>
    <w:rsid w:val="00406E2B"/>
    <w:rsid w:val="004107F4"/>
    <w:rsid w:val="004150E1"/>
    <w:rsid w:val="0041571F"/>
    <w:rsid w:val="00423250"/>
    <w:rsid w:val="00424C60"/>
    <w:rsid w:val="00425D9F"/>
    <w:rsid w:val="0042614B"/>
    <w:rsid w:val="00427BBF"/>
    <w:rsid w:val="00433092"/>
    <w:rsid w:val="00434628"/>
    <w:rsid w:val="00434B36"/>
    <w:rsid w:val="00436C71"/>
    <w:rsid w:val="004423F2"/>
    <w:rsid w:val="00442C0E"/>
    <w:rsid w:val="00444377"/>
    <w:rsid w:val="00444DD8"/>
    <w:rsid w:val="004455D3"/>
    <w:rsid w:val="00445DC2"/>
    <w:rsid w:val="00454305"/>
    <w:rsid w:val="0045474B"/>
    <w:rsid w:val="0045788D"/>
    <w:rsid w:val="00457C71"/>
    <w:rsid w:val="00461BD2"/>
    <w:rsid w:val="00462160"/>
    <w:rsid w:val="004622C0"/>
    <w:rsid w:val="00463D15"/>
    <w:rsid w:val="0046401C"/>
    <w:rsid w:val="00464C9D"/>
    <w:rsid w:val="0046561D"/>
    <w:rsid w:val="00466B6F"/>
    <w:rsid w:val="00467C4B"/>
    <w:rsid w:val="00470AC7"/>
    <w:rsid w:val="00471FEE"/>
    <w:rsid w:val="00473094"/>
    <w:rsid w:val="00473292"/>
    <w:rsid w:val="00474D06"/>
    <w:rsid w:val="004806A4"/>
    <w:rsid w:val="00482081"/>
    <w:rsid w:val="004826DF"/>
    <w:rsid w:val="004827B9"/>
    <w:rsid w:val="00486690"/>
    <w:rsid w:val="00487F5A"/>
    <w:rsid w:val="004907D9"/>
    <w:rsid w:val="00490DB7"/>
    <w:rsid w:val="004959EE"/>
    <w:rsid w:val="00497069"/>
    <w:rsid w:val="004973D1"/>
    <w:rsid w:val="004A2DA9"/>
    <w:rsid w:val="004A3198"/>
    <w:rsid w:val="004A397B"/>
    <w:rsid w:val="004A3F15"/>
    <w:rsid w:val="004A407F"/>
    <w:rsid w:val="004A421E"/>
    <w:rsid w:val="004A4820"/>
    <w:rsid w:val="004A5385"/>
    <w:rsid w:val="004A5985"/>
    <w:rsid w:val="004A68DE"/>
    <w:rsid w:val="004A788D"/>
    <w:rsid w:val="004A7B48"/>
    <w:rsid w:val="004B053E"/>
    <w:rsid w:val="004B0877"/>
    <w:rsid w:val="004B2667"/>
    <w:rsid w:val="004B2D09"/>
    <w:rsid w:val="004B2D6E"/>
    <w:rsid w:val="004B44ED"/>
    <w:rsid w:val="004B4D01"/>
    <w:rsid w:val="004B50C8"/>
    <w:rsid w:val="004C5AAF"/>
    <w:rsid w:val="004C5FF4"/>
    <w:rsid w:val="004C7793"/>
    <w:rsid w:val="004D16D8"/>
    <w:rsid w:val="004D3483"/>
    <w:rsid w:val="004D5F95"/>
    <w:rsid w:val="004D758F"/>
    <w:rsid w:val="004E0F7F"/>
    <w:rsid w:val="004E2B73"/>
    <w:rsid w:val="004E3450"/>
    <w:rsid w:val="004E6E4D"/>
    <w:rsid w:val="004E6F5D"/>
    <w:rsid w:val="004F1B75"/>
    <w:rsid w:val="004F254D"/>
    <w:rsid w:val="004F2A6F"/>
    <w:rsid w:val="004F475C"/>
    <w:rsid w:val="00500BB2"/>
    <w:rsid w:val="005015DB"/>
    <w:rsid w:val="00504697"/>
    <w:rsid w:val="00504926"/>
    <w:rsid w:val="0051109A"/>
    <w:rsid w:val="0051224D"/>
    <w:rsid w:val="00512408"/>
    <w:rsid w:val="005126C0"/>
    <w:rsid w:val="0051536A"/>
    <w:rsid w:val="00515BD6"/>
    <w:rsid w:val="005173C9"/>
    <w:rsid w:val="00517463"/>
    <w:rsid w:val="00517C6E"/>
    <w:rsid w:val="0052348A"/>
    <w:rsid w:val="00526996"/>
    <w:rsid w:val="00530CD3"/>
    <w:rsid w:val="00531AC8"/>
    <w:rsid w:val="0053202D"/>
    <w:rsid w:val="00532FC8"/>
    <w:rsid w:val="005332BD"/>
    <w:rsid w:val="00534805"/>
    <w:rsid w:val="00535A73"/>
    <w:rsid w:val="00535E59"/>
    <w:rsid w:val="005407AA"/>
    <w:rsid w:val="00542A52"/>
    <w:rsid w:val="00546F32"/>
    <w:rsid w:val="005471F7"/>
    <w:rsid w:val="0054784A"/>
    <w:rsid w:val="00551F45"/>
    <w:rsid w:val="00552371"/>
    <w:rsid w:val="00556134"/>
    <w:rsid w:val="0055650E"/>
    <w:rsid w:val="00556C5F"/>
    <w:rsid w:val="00556FED"/>
    <w:rsid w:val="00557607"/>
    <w:rsid w:val="00557738"/>
    <w:rsid w:val="005603F9"/>
    <w:rsid w:val="00560FA5"/>
    <w:rsid w:val="005619AB"/>
    <w:rsid w:val="0056258F"/>
    <w:rsid w:val="00564071"/>
    <w:rsid w:val="00564685"/>
    <w:rsid w:val="0056472E"/>
    <w:rsid w:val="005679A5"/>
    <w:rsid w:val="00570BBF"/>
    <w:rsid w:val="00571446"/>
    <w:rsid w:val="00573188"/>
    <w:rsid w:val="00575F15"/>
    <w:rsid w:val="005768B7"/>
    <w:rsid w:val="005776EB"/>
    <w:rsid w:val="0058075D"/>
    <w:rsid w:val="0058129D"/>
    <w:rsid w:val="005851DA"/>
    <w:rsid w:val="005857ED"/>
    <w:rsid w:val="00585EF3"/>
    <w:rsid w:val="005934CB"/>
    <w:rsid w:val="00593B8E"/>
    <w:rsid w:val="00593DA2"/>
    <w:rsid w:val="0059688D"/>
    <w:rsid w:val="00596AA2"/>
    <w:rsid w:val="005A0C1A"/>
    <w:rsid w:val="005A30EE"/>
    <w:rsid w:val="005A35FE"/>
    <w:rsid w:val="005A3E3D"/>
    <w:rsid w:val="005A3F26"/>
    <w:rsid w:val="005A4AEE"/>
    <w:rsid w:val="005A4D64"/>
    <w:rsid w:val="005A624A"/>
    <w:rsid w:val="005A7AE7"/>
    <w:rsid w:val="005B0F2E"/>
    <w:rsid w:val="005B1383"/>
    <w:rsid w:val="005B1B1C"/>
    <w:rsid w:val="005B26A4"/>
    <w:rsid w:val="005B27FC"/>
    <w:rsid w:val="005B34FB"/>
    <w:rsid w:val="005B4BE3"/>
    <w:rsid w:val="005B54FB"/>
    <w:rsid w:val="005B5F91"/>
    <w:rsid w:val="005B639C"/>
    <w:rsid w:val="005C0742"/>
    <w:rsid w:val="005C190A"/>
    <w:rsid w:val="005C192F"/>
    <w:rsid w:val="005C1E3D"/>
    <w:rsid w:val="005C35F1"/>
    <w:rsid w:val="005C42E4"/>
    <w:rsid w:val="005C45E7"/>
    <w:rsid w:val="005C59BF"/>
    <w:rsid w:val="005C5FBF"/>
    <w:rsid w:val="005D17E1"/>
    <w:rsid w:val="005D5E0A"/>
    <w:rsid w:val="005D6CFE"/>
    <w:rsid w:val="005D79E0"/>
    <w:rsid w:val="005E0E85"/>
    <w:rsid w:val="005E16F1"/>
    <w:rsid w:val="005E36EA"/>
    <w:rsid w:val="005E4298"/>
    <w:rsid w:val="005E480F"/>
    <w:rsid w:val="005E5BD8"/>
    <w:rsid w:val="005E6561"/>
    <w:rsid w:val="005F00E5"/>
    <w:rsid w:val="005F2925"/>
    <w:rsid w:val="005F2BF4"/>
    <w:rsid w:val="005F4276"/>
    <w:rsid w:val="005F5C63"/>
    <w:rsid w:val="005F6D15"/>
    <w:rsid w:val="00602E7D"/>
    <w:rsid w:val="0060343F"/>
    <w:rsid w:val="00604966"/>
    <w:rsid w:val="006054B0"/>
    <w:rsid w:val="006062DB"/>
    <w:rsid w:val="006076B2"/>
    <w:rsid w:val="00607A88"/>
    <w:rsid w:val="00611DD3"/>
    <w:rsid w:val="006133D1"/>
    <w:rsid w:val="0061431A"/>
    <w:rsid w:val="00614A50"/>
    <w:rsid w:val="00614B27"/>
    <w:rsid w:val="00614DAC"/>
    <w:rsid w:val="00615FE3"/>
    <w:rsid w:val="00621A95"/>
    <w:rsid w:val="0062337F"/>
    <w:rsid w:val="00624918"/>
    <w:rsid w:val="006262CE"/>
    <w:rsid w:val="00626D34"/>
    <w:rsid w:val="00630057"/>
    <w:rsid w:val="00630E75"/>
    <w:rsid w:val="006327B1"/>
    <w:rsid w:val="0063454D"/>
    <w:rsid w:val="0063540E"/>
    <w:rsid w:val="00635487"/>
    <w:rsid w:val="006374A0"/>
    <w:rsid w:val="00641657"/>
    <w:rsid w:val="0064523C"/>
    <w:rsid w:val="006468EE"/>
    <w:rsid w:val="00647D68"/>
    <w:rsid w:val="00652205"/>
    <w:rsid w:val="00652886"/>
    <w:rsid w:val="00654581"/>
    <w:rsid w:val="006549AD"/>
    <w:rsid w:val="00654ECA"/>
    <w:rsid w:val="00657781"/>
    <w:rsid w:val="0065788E"/>
    <w:rsid w:val="0065795C"/>
    <w:rsid w:val="00663A00"/>
    <w:rsid w:val="00663E04"/>
    <w:rsid w:val="00664E60"/>
    <w:rsid w:val="00672FD6"/>
    <w:rsid w:val="006739DC"/>
    <w:rsid w:val="00676BF0"/>
    <w:rsid w:val="00677842"/>
    <w:rsid w:val="00683255"/>
    <w:rsid w:val="00684010"/>
    <w:rsid w:val="00686570"/>
    <w:rsid w:val="0069013F"/>
    <w:rsid w:val="00692CAE"/>
    <w:rsid w:val="00693467"/>
    <w:rsid w:val="00695656"/>
    <w:rsid w:val="006A1DD9"/>
    <w:rsid w:val="006A2195"/>
    <w:rsid w:val="006A3926"/>
    <w:rsid w:val="006A49C4"/>
    <w:rsid w:val="006A5CC4"/>
    <w:rsid w:val="006A69F0"/>
    <w:rsid w:val="006A6B96"/>
    <w:rsid w:val="006A765C"/>
    <w:rsid w:val="006B01C8"/>
    <w:rsid w:val="006B09C7"/>
    <w:rsid w:val="006B2BB8"/>
    <w:rsid w:val="006B39FE"/>
    <w:rsid w:val="006B506C"/>
    <w:rsid w:val="006C1635"/>
    <w:rsid w:val="006C1A7A"/>
    <w:rsid w:val="006C25A4"/>
    <w:rsid w:val="006C6B47"/>
    <w:rsid w:val="006C721F"/>
    <w:rsid w:val="006C7524"/>
    <w:rsid w:val="006C7F61"/>
    <w:rsid w:val="006D0679"/>
    <w:rsid w:val="006D30E7"/>
    <w:rsid w:val="006D3CBC"/>
    <w:rsid w:val="006D4899"/>
    <w:rsid w:val="006D55AC"/>
    <w:rsid w:val="006D6C63"/>
    <w:rsid w:val="006D6D1E"/>
    <w:rsid w:val="006E0843"/>
    <w:rsid w:val="006E431C"/>
    <w:rsid w:val="006E447E"/>
    <w:rsid w:val="006F0399"/>
    <w:rsid w:val="006F0505"/>
    <w:rsid w:val="006F0DF2"/>
    <w:rsid w:val="006F1762"/>
    <w:rsid w:val="006F1A33"/>
    <w:rsid w:val="006F233E"/>
    <w:rsid w:val="006F31EC"/>
    <w:rsid w:val="006F428F"/>
    <w:rsid w:val="006F4AFD"/>
    <w:rsid w:val="0070009D"/>
    <w:rsid w:val="00700DE2"/>
    <w:rsid w:val="00701978"/>
    <w:rsid w:val="00702C06"/>
    <w:rsid w:val="00703E4D"/>
    <w:rsid w:val="00706098"/>
    <w:rsid w:val="00706349"/>
    <w:rsid w:val="00711744"/>
    <w:rsid w:val="007122D0"/>
    <w:rsid w:val="00713B6F"/>
    <w:rsid w:val="007144AC"/>
    <w:rsid w:val="0071470C"/>
    <w:rsid w:val="0071578F"/>
    <w:rsid w:val="00715C90"/>
    <w:rsid w:val="00716136"/>
    <w:rsid w:val="00717438"/>
    <w:rsid w:val="0072038D"/>
    <w:rsid w:val="00721197"/>
    <w:rsid w:val="00721CC5"/>
    <w:rsid w:val="0072299C"/>
    <w:rsid w:val="00722C3E"/>
    <w:rsid w:val="0072332F"/>
    <w:rsid w:val="0072538F"/>
    <w:rsid w:val="00725E75"/>
    <w:rsid w:val="00726282"/>
    <w:rsid w:val="007353A2"/>
    <w:rsid w:val="007379B1"/>
    <w:rsid w:val="00740E87"/>
    <w:rsid w:val="007421C0"/>
    <w:rsid w:val="007423AA"/>
    <w:rsid w:val="00743E14"/>
    <w:rsid w:val="00743F17"/>
    <w:rsid w:val="00752B55"/>
    <w:rsid w:val="00752D97"/>
    <w:rsid w:val="00753314"/>
    <w:rsid w:val="00753856"/>
    <w:rsid w:val="007542D8"/>
    <w:rsid w:val="00754BD5"/>
    <w:rsid w:val="00754DDE"/>
    <w:rsid w:val="00762BA9"/>
    <w:rsid w:val="00763F99"/>
    <w:rsid w:val="00764A52"/>
    <w:rsid w:val="00764EFF"/>
    <w:rsid w:val="007651B1"/>
    <w:rsid w:val="007714B2"/>
    <w:rsid w:val="0077348A"/>
    <w:rsid w:val="007739AF"/>
    <w:rsid w:val="007755BF"/>
    <w:rsid w:val="0077760E"/>
    <w:rsid w:val="00780C30"/>
    <w:rsid w:val="007812D1"/>
    <w:rsid w:val="0078198D"/>
    <w:rsid w:val="00781B94"/>
    <w:rsid w:val="007830EF"/>
    <w:rsid w:val="00784404"/>
    <w:rsid w:val="00784551"/>
    <w:rsid w:val="00787F89"/>
    <w:rsid w:val="00790ED9"/>
    <w:rsid w:val="00791303"/>
    <w:rsid w:val="0079145C"/>
    <w:rsid w:val="0079376E"/>
    <w:rsid w:val="00793CEF"/>
    <w:rsid w:val="00794923"/>
    <w:rsid w:val="00794CEA"/>
    <w:rsid w:val="0079659C"/>
    <w:rsid w:val="007A0001"/>
    <w:rsid w:val="007A0714"/>
    <w:rsid w:val="007A3187"/>
    <w:rsid w:val="007A3AC1"/>
    <w:rsid w:val="007A3EF7"/>
    <w:rsid w:val="007A48C2"/>
    <w:rsid w:val="007A62E9"/>
    <w:rsid w:val="007A69FE"/>
    <w:rsid w:val="007A72C9"/>
    <w:rsid w:val="007B5671"/>
    <w:rsid w:val="007B6FAC"/>
    <w:rsid w:val="007B7C9D"/>
    <w:rsid w:val="007C036D"/>
    <w:rsid w:val="007C04C7"/>
    <w:rsid w:val="007C06A4"/>
    <w:rsid w:val="007C1555"/>
    <w:rsid w:val="007C3330"/>
    <w:rsid w:val="007C3A1C"/>
    <w:rsid w:val="007C68A7"/>
    <w:rsid w:val="007C6A15"/>
    <w:rsid w:val="007D6D36"/>
    <w:rsid w:val="007D78D4"/>
    <w:rsid w:val="007E0520"/>
    <w:rsid w:val="007E05AB"/>
    <w:rsid w:val="007E2005"/>
    <w:rsid w:val="007E2295"/>
    <w:rsid w:val="007E3E87"/>
    <w:rsid w:val="007F0061"/>
    <w:rsid w:val="007F1397"/>
    <w:rsid w:val="007F1515"/>
    <w:rsid w:val="007F2943"/>
    <w:rsid w:val="007F319F"/>
    <w:rsid w:val="00800796"/>
    <w:rsid w:val="00801A24"/>
    <w:rsid w:val="008063BA"/>
    <w:rsid w:val="0080693D"/>
    <w:rsid w:val="00807935"/>
    <w:rsid w:val="00814B45"/>
    <w:rsid w:val="00814DCE"/>
    <w:rsid w:val="00815F47"/>
    <w:rsid w:val="008164CB"/>
    <w:rsid w:val="008212E1"/>
    <w:rsid w:val="00824D5B"/>
    <w:rsid w:val="00825538"/>
    <w:rsid w:val="00826916"/>
    <w:rsid w:val="00826D93"/>
    <w:rsid w:val="00830E09"/>
    <w:rsid w:val="00831012"/>
    <w:rsid w:val="00831D96"/>
    <w:rsid w:val="0083269B"/>
    <w:rsid w:val="008329B1"/>
    <w:rsid w:val="0083384D"/>
    <w:rsid w:val="00834DCF"/>
    <w:rsid w:val="00835AC5"/>
    <w:rsid w:val="00835D8E"/>
    <w:rsid w:val="00840E15"/>
    <w:rsid w:val="008415A7"/>
    <w:rsid w:val="00842083"/>
    <w:rsid w:val="00843F21"/>
    <w:rsid w:val="0084411D"/>
    <w:rsid w:val="00844189"/>
    <w:rsid w:val="008451D6"/>
    <w:rsid w:val="00845E89"/>
    <w:rsid w:val="0084610D"/>
    <w:rsid w:val="00846EE5"/>
    <w:rsid w:val="0084722C"/>
    <w:rsid w:val="00850B10"/>
    <w:rsid w:val="008510AF"/>
    <w:rsid w:val="0085382E"/>
    <w:rsid w:val="00855CE9"/>
    <w:rsid w:val="008565B2"/>
    <w:rsid w:val="00860F0B"/>
    <w:rsid w:val="00861C4C"/>
    <w:rsid w:val="00862532"/>
    <w:rsid w:val="008628C8"/>
    <w:rsid w:val="00863B12"/>
    <w:rsid w:val="008642FA"/>
    <w:rsid w:val="008649F7"/>
    <w:rsid w:val="00875263"/>
    <w:rsid w:val="008752D5"/>
    <w:rsid w:val="00876CF7"/>
    <w:rsid w:val="00880052"/>
    <w:rsid w:val="008804BE"/>
    <w:rsid w:val="008814D4"/>
    <w:rsid w:val="0088210B"/>
    <w:rsid w:val="00882478"/>
    <w:rsid w:val="00882F8A"/>
    <w:rsid w:val="0088370C"/>
    <w:rsid w:val="0088387F"/>
    <w:rsid w:val="00885CA1"/>
    <w:rsid w:val="00887D8A"/>
    <w:rsid w:val="008979A3"/>
    <w:rsid w:val="008A1471"/>
    <w:rsid w:val="008A1E2C"/>
    <w:rsid w:val="008A285B"/>
    <w:rsid w:val="008A2B91"/>
    <w:rsid w:val="008A32CF"/>
    <w:rsid w:val="008A4F60"/>
    <w:rsid w:val="008A50D1"/>
    <w:rsid w:val="008A626D"/>
    <w:rsid w:val="008A7500"/>
    <w:rsid w:val="008B21F0"/>
    <w:rsid w:val="008B2351"/>
    <w:rsid w:val="008B2A22"/>
    <w:rsid w:val="008B471D"/>
    <w:rsid w:val="008B4A25"/>
    <w:rsid w:val="008B5ED3"/>
    <w:rsid w:val="008B6AE5"/>
    <w:rsid w:val="008C2853"/>
    <w:rsid w:val="008D0152"/>
    <w:rsid w:val="008D0541"/>
    <w:rsid w:val="008D1C17"/>
    <w:rsid w:val="008D3E02"/>
    <w:rsid w:val="008D5367"/>
    <w:rsid w:val="008D7860"/>
    <w:rsid w:val="008E2D7B"/>
    <w:rsid w:val="008E365A"/>
    <w:rsid w:val="008E49C7"/>
    <w:rsid w:val="008E567E"/>
    <w:rsid w:val="008F0DF5"/>
    <w:rsid w:val="008F1ED5"/>
    <w:rsid w:val="008F44E5"/>
    <w:rsid w:val="008F48A2"/>
    <w:rsid w:val="008F4B85"/>
    <w:rsid w:val="008F50FB"/>
    <w:rsid w:val="008F62F2"/>
    <w:rsid w:val="00900D84"/>
    <w:rsid w:val="00902395"/>
    <w:rsid w:val="009029CE"/>
    <w:rsid w:val="00902F9D"/>
    <w:rsid w:val="0090544F"/>
    <w:rsid w:val="0091170E"/>
    <w:rsid w:val="00914B2E"/>
    <w:rsid w:val="00915159"/>
    <w:rsid w:val="00921474"/>
    <w:rsid w:val="00923A2C"/>
    <w:rsid w:val="00927A0C"/>
    <w:rsid w:val="00930257"/>
    <w:rsid w:val="00933314"/>
    <w:rsid w:val="0093530E"/>
    <w:rsid w:val="009357B4"/>
    <w:rsid w:val="009362DE"/>
    <w:rsid w:val="00942B3E"/>
    <w:rsid w:val="00944DD8"/>
    <w:rsid w:val="00946B8D"/>
    <w:rsid w:val="009509BA"/>
    <w:rsid w:val="0095289A"/>
    <w:rsid w:val="00964863"/>
    <w:rsid w:val="00964DA6"/>
    <w:rsid w:val="00964FD9"/>
    <w:rsid w:val="00966109"/>
    <w:rsid w:val="009665F0"/>
    <w:rsid w:val="00967898"/>
    <w:rsid w:val="0097248A"/>
    <w:rsid w:val="00972A19"/>
    <w:rsid w:val="0097312E"/>
    <w:rsid w:val="00973E5E"/>
    <w:rsid w:val="00975CBE"/>
    <w:rsid w:val="009833DC"/>
    <w:rsid w:val="00984333"/>
    <w:rsid w:val="00987F3F"/>
    <w:rsid w:val="00991004"/>
    <w:rsid w:val="00991A3F"/>
    <w:rsid w:val="00994020"/>
    <w:rsid w:val="0099440A"/>
    <w:rsid w:val="00995017"/>
    <w:rsid w:val="009952C4"/>
    <w:rsid w:val="00995A9A"/>
    <w:rsid w:val="009A3908"/>
    <w:rsid w:val="009A6844"/>
    <w:rsid w:val="009A6A6E"/>
    <w:rsid w:val="009A6E0D"/>
    <w:rsid w:val="009A7688"/>
    <w:rsid w:val="009A7E7F"/>
    <w:rsid w:val="009B11D1"/>
    <w:rsid w:val="009B4966"/>
    <w:rsid w:val="009B4C0E"/>
    <w:rsid w:val="009B4CBE"/>
    <w:rsid w:val="009B512E"/>
    <w:rsid w:val="009B5825"/>
    <w:rsid w:val="009B78B1"/>
    <w:rsid w:val="009C5A57"/>
    <w:rsid w:val="009C618C"/>
    <w:rsid w:val="009C65B5"/>
    <w:rsid w:val="009C7E1F"/>
    <w:rsid w:val="009D0697"/>
    <w:rsid w:val="009D0C06"/>
    <w:rsid w:val="009D3252"/>
    <w:rsid w:val="009D5B75"/>
    <w:rsid w:val="009D71A3"/>
    <w:rsid w:val="009D778A"/>
    <w:rsid w:val="009E1B13"/>
    <w:rsid w:val="009E1BE9"/>
    <w:rsid w:val="009E5075"/>
    <w:rsid w:val="009F1B1F"/>
    <w:rsid w:val="009F3D09"/>
    <w:rsid w:val="00A0118F"/>
    <w:rsid w:val="00A0163D"/>
    <w:rsid w:val="00A0247F"/>
    <w:rsid w:val="00A02D13"/>
    <w:rsid w:val="00A068CF"/>
    <w:rsid w:val="00A07845"/>
    <w:rsid w:val="00A07C61"/>
    <w:rsid w:val="00A132AF"/>
    <w:rsid w:val="00A13EAF"/>
    <w:rsid w:val="00A1515B"/>
    <w:rsid w:val="00A15275"/>
    <w:rsid w:val="00A17DEA"/>
    <w:rsid w:val="00A215CE"/>
    <w:rsid w:val="00A23314"/>
    <w:rsid w:val="00A239AE"/>
    <w:rsid w:val="00A26C4E"/>
    <w:rsid w:val="00A26F10"/>
    <w:rsid w:val="00A30D7B"/>
    <w:rsid w:val="00A31E6A"/>
    <w:rsid w:val="00A3291D"/>
    <w:rsid w:val="00A34519"/>
    <w:rsid w:val="00A34794"/>
    <w:rsid w:val="00A37928"/>
    <w:rsid w:val="00A42FE1"/>
    <w:rsid w:val="00A4368B"/>
    <w:rsid w:val="00A43913"/>
    <w:rsid w:val="00A44464"/>
    <w:rsid w:val="00A46452"/>
    <w:rsid w:val="00A51B00"/>
    <w:rsid w:val="00A52664"/>
    <w:rsid w:val="00A55934"/>
    <w:rsid w:val="00A604C1"/>
    <w:rsid w:val="00A62ADB"/>
    <w:rsid w:val="00A64A67"/>
    <w:rsid w:val="00A64FD0"/>
    <w:rsid w:val="00A669B9"/>
    <w:rsid w:val="00A70190"/>
    <w:rsid w:val="00A703B2"/>
    <w:rsid w:val="00A7531F"/>
    <w:rsid w:val="00A76230"/>
    <w:rsid w:val="00A76531"/>
    <w:rsid w:val="00A80F2A"/>
    <w:rsid w:val="00A822B2"/>
    <w:rsid w:val="00A823CB"/>
    <w:rsid w:val="00A83D08"/>
    <w:rsid w:val="00A84BD9"/>
    <w:rsid w:val="00A8519F"/>
    <w:rsid w:val="00A853C0"/>
    <w:rsid w:val="00A86654"/>
    <w:rsid w:val="00A878E1"/>
    <w:rsid w:val="00A87A37"/>
    <w:rsid w:val="00A902C5"/>
    <w:rsid w:val="00A91E11"/>
    <w:rsid w:val="00A923FD"/>
    <w:rsid w:val="00A94D5B"/>
    <w:rsid w:val="00A94E7A"/>
    <w:rsid w:val="00A95A40"/>
    <w:rsid w:val="00A95AC5"/>
    <w:rsid w:val="00A95F78"/>
    <w:rsid w:val="00A9619E"/>
    <w:rsid w:val="00A96E33"/>
    <w:rsid w:val="00AA1F27"/>
    <w:rsid w:val="00AA4969"/>
    <w:rsid w:val="00AA551D"/>
    <w:rsid w:val="00AA63D7"/>
    <w:rsid w:val="00AA6677"/>
    <w:rsid w:val="00AA6759"/>
    <w:rsid w:val="00AB0600"/>
    <w:rsid w:val="00AB06E9"/>
    <w:rsid w:val="00AB53B4"/>
    <w:rsid w:val="00AC12C0"/>
    <w:rsid w:val="00AC20E3"/>
    <w:rsid w:val="00AC26AC"/>
    <w:rsid w:val="00AC29C7"/>
    <w:rsid w:val="00AC5E2D"/>
    <w:rsid w:val="00AC6C82"/>
    <w:rsid w:val="00AD323D"/>
    <w:rsid w:val="00AD431C"/>
    <w:rsid w:val="00AD44FA"/>
    <w:rsid w:val="00AD6F25"/>
    <w:rsid w:val="00AE07F0"/>
    <w:rsid w:val="00AE08D3"/>
    <w:rsid w:val="00AE09BA"/>
    <w:rsid w:val="00AE0E7A"/>
    <w:rsid w:val="00AE217C"/>
    <w:rsid w:val="00AE4006"/>
    <w:rsid w:val="00AE45D9"/>
    <w:rsid w:val="00AE53C6"/>
    <w:rsid w:val="00AE795F"/>
    <w:rsid w:val="00AE7A77"/>
    <w:rsid w:val="00AF1ECD"/>
    <w:rsid w:val="00AF340F"/>
    <w:rsid w:val="00AF3534"/>
    <w:rsid w:val="00AF3736"/>
    <w:rsid w:val="00AF4AEA"/>
    <w:rsid w:val="00AF5B7D"/>
    <w:rsid w:val="00B016E2"/>
    <w:rsid w:val="00B01739"/>
    <w:rsid w:val="00B057AE"/>
    <w:rsid w:val="00B05FCA"/>
    <w:rsid w:val="00B06329"/>
    <w:rsid w:val="00B071A2"/>
    <w:rsid w:val="00B105BA"/>
    <w:rsid w:val="00B10C8E"/>
    <w:rsid w:val="00B117E8"/>
    <w:rsid w:val="00B11A47"/>
    <w:rsid w:val="00B11E84"/>
    <w:rsid w:val="00B1347E"/>
    <w:rsid w:val="00B13A3E"/>
    <w:rsid w:val="00B14C83"/>
    <w:rsid w:val="00B15521"/>
    <w:rsid w:val="00B15BC4"/>
    <w:rsid w:val="00B21DD1"/>
    <w:rsid w:val="00B2205D"/>
    <w:rsid w:val="00B22D54"/>
    <w:rsid w:val="00B25CC2"/>
    <w:rsid w:val="00B25DB5"/>
    <w:rsid w:val="00B30830"/>
    <w:rsid w:val="00B3243C"/>
    <w:rsid w:val="00B32AC8"/>
    <w:rsid w:val="00B33400"/>
    <w:rsid w:val="00B35A1F"/>
    <w:rsid w:val="00B36714"/>
    <w:rsid w:val="00B367AC"/>
    <w:rsid w:val="00B36C58"/>
    <w:rsid w:val="00B36E0F"/>
    <w:rsid w:val="00B40E9A"/>
    <w:rsid w:val="00B42B60"/>
    <w:rsid w:val="00B43EEB"/>
    <w:rsid w:val="00B450E4"/>
    <w:rsid w:val="00B463DA"/>
    <w:rsid w:val="00B46425"/>
    <w:rsid w:val="00B50A64"/>
    <w:rsid w:val="00B55122"/>
    <w:rsid w:val="00B55B2F"/>
    <w:rsid w:val="00B63DEB"/>
    <w:rsid w:val="00B63DF4"/>
    <w:rsid w:val="00B671AF"/>
    <w:rsid w:val="00B74832"/>
    <w:rsid w:val="00B75BD5"/>
    <w:rsid w:val="00B76635"/>
    <w:rsid w:val="00B81211"/>
    <w:rsid w:val="00B826DF"/>
    <w:rsid w:val="00B827AB"/>
    <w:rsid w:val="00B8331A"/>
    <w:rsid w:val="00B83B35"/>
    <w:rsid w:val="00B9330D"/>
    <w:rsid w:val="00B948C6"/>
    <w:rsid w:val="00B94E40"/>
    <w:rsid w:val="00B97140"/>
    <w:rsid w:val="00B9783F"/>
    <w:rsid w:val="00BA04E9"/>
    <w:rsid w:val="00BA1C65"/>
    <w:rsid w:val="00BA2AA3"/>
    <w:rsid w:val="00BA49A1"/>
    <w:rsid w:val="00BA771D"/>
    <w:rsid w:val="00BA7799"/>
    <w:rsid w:val="00BA7929"/>
    <w:rsid w:val="00BB0343"/>
    <w:rsid w:val="00BB070E"/>
    <w:rsid w:val="00BB31B2"/>
    <w:rsid w:val="00BB5D05"/>
    <w:rsid w:val="00BC2C54"/>
    <w:rsid w:val="00BC7675"/>
    <w:rsid w:val="00BC7953"/>
    <w:rsid w:val="00BC7CF7"/>
    <w:rsid w:val="00BD07DF"/>
    <w:rsid w:val="00BD1EA1"/>
    <w:rsid w:val="00BD2680"/>
    <w:rsid w:val="00BD2D7A"/>
    <w:rsid w:val="00BD7D6C"/>
    <w:rsid w:val="00BE00C6"/>
    <w:rsid w:val="00BE0AD2"/>
    <w:rsid w:val="00BE0E98"/>
    <w:rsid w:val="00BE16F2"/>
    <w:rsid w:val="00BE4442"/>
    <w:rsid w:val="00BE4450"/>
    <w:rsid w:val="00BE6AD4"/>
    <w:rsid w:val="00BE798F"/>
    <w:rsid w:val="00BF0317"/>
    <w:rsid w:val="00BF3E44"/>
    <w:rsid w:val="00BF44F4"/>
    <w:rsid w:val="00BF56F8"/>
    <w:rsid w:val="00BF7325"/>
    <w:rsid w:val="00C01222"/>
    <w:rsid w:val="00C03095"/>
    <w:rsid w:val="00C0524A"/>
    <w:rsid w:val="00C0598A"/>
    <w:rsid w:val="00C073C9"/>
    <w:rsid w:val="00C07E85"/>
    <w:rsid w:val="00C10080"/>
    <w:rsid w:val="00C10C94"/>
    <w:rsid w:val="00C10DED"/>
    <w:rsid w:val="00C120E6"/>
    <w:rsid w:val="00C12712"/>
    <w:rsid w:val="00C13F9F"/>
    <w:rsid w:val="00C1544E"/>
    <w:rsid w:val="00C17B83"/>
    <w:rsid w:val="00C17CB4"/>
    <w:rsid w:val="00C17E31"/>
    <w:rsid w:val="00C208D9"/>
    <w:rsid w:val="00C224B9"/>
    <w:rsid w:val="00C22F70"/>
    <w:rsid w:val="00C232F7"/>
    <w:rsid w:val="00C23584"/>
    <w:rsid w:val="00C25428"/>
    <w:rsid w:val="00C25A52"/>
    <w:rsid w:val="00C30320"/>
    <w:rsid w:val="00C320FA"/>
    <w:rsid w:val="00C34A05"/>
    <w:rsid w:val="00C365C7"/>
    <w:rsid w:val="00C36E77"/>
    <w:rsid w:val="00C40B0E"/>
    <w:rsid w:val="00C417C7"/>
    <w:rsid w:val="00C437F3"/>
    <w:rsid w:val="00C44108"/>
    <w:rsid w:val="00C45D7B"/>
    <w:rsid w:val="00C45E17"/>
    <w:rsid w:val="00C46E74"/>
    <w:rsid w:val="00C5178A"/>
    <w:rsid w:val="00C531C8"/>
    <w:rsid w:val="00C54224"/>
    <w:rsid w:val="00C54F6C"/>
    <w:rsid w:val="00C55117"/>
    <w:rsid w:val="00C55687"/>
    <w:rsid w:val="00C563A8"/>
    <w:rsid w:val="00C57D00"/>
    <w:rsid w:val="00C6357A"/>
    <w:rsid w:val="00C63772"/>
    <w:rsid w:val="00C654B8"/>
    <w:rsid w:val="00C65AE4"/>
    <w:rsid w:val="00C67BE1"/>
    <w:rsid w:val="00C67DDD"/>
    <w:rsid w:val="00C67EEE"/>
    <w:rsid w:val="00C73012"/>
    <w:rsid w:val="00C73DC2"/>
    <w:rsid w:val="00C770ED"/>
    <w:rsid w:val="00C80054"/>
    <w:rsid w:val="00C83A7A"/>
    <w:rsid w:val="00C8508F"/>
    <w:rsid w:val="00C85E4F"/>
    <w:rsid w:val="00C86DE2"/>
    <w:rsid w:val="00C877CA"/>
    <w:rsid w:val="00C91316"/>
    <w:rsid w:val="00C9247D"/>
    <w:rsid w:val="00C93657"/>
    <w:rsid w:val="00CA02DE"/>
    <w:rsid w:val="00CA189A"/>
    <w:rsid w:val="00CA3016"/>
    <w:rsid w:val="00CA6E86"/>
    <w:rsid w:val="00CA6FEF"/>
    <w:rsid w:val="00CA74CB"/>
    <w:rsid w:val="00CA7F11"/>
    <w:rsid w:val="00CB00E5"/>
    <w:rsid w:val="00CB0543"/>
    <w:rsid w:val="00CB185B"/>
    <w:rsid w:val="00CB24B0"/>
    <w:rsid w:val="00CB295E"/>
    <w:rsid w:val="00CB4152"/>
    <w:rsid w:val="00CB5A64"/>
    <w:rsid w:val="00CB60B2"/>
    <w:rsid w:val="00CB799D"/>
    <w:rsid w:val="00CB7C91"/>
    <w:rsid w:val="00CC039D"/>
    <w:rsid w:val="00CC0E8C"/>
    <w:rsid w:val="00CC1003"/>
    <w:rsid w:val="00CC115C"/>
    <w:rsid w:val="00CC4DC9"/>
    <w:rsid w:val="00CC4FAA"/>
    <w:rsid w:val="00CC6494"/>
    <w:rsid w:val="00CC7082"/>
    <w:rsid w:val="00CD0A1A"/>
    <w:rsid w:val="00CD1B6A"/>
    <w:rsid w:val="00CD3E80"/>
    <w:rsid w:val="00CD5DDB"/>
    <w:rsid w:val="00CE0A69"/>
    <w:rsid w:val="00CE1F66"/>
    <w:rsid w:val="00CE2B43"/>
    <w:rsid w:val="00CE7648"/>
    <w:rsid w:val="00CE7BE2"/>
    <w:rsid w:val="00CF020B"/>
    <w:rsid w:val="00CF0775"/>
    <w:rsid w:val="00CF16FA"/>
    <w:rsid w:val="00CF1A43"/>
    <w:rsid w:val="00CF2E99"/>
    <w:rsid w:val="00CF367D"/>
    <w:rsid w:val="00CF3ECD"/>
    <w:rsid w:val="00CF456E"/>
    <w:rsid w:val="00CF6484"/>
    <w:rsid w:val="00CF6C67"/>
    <w:rsid w:val="00CF7B76"/>
    <w:rsid w:val="00D01A49"/>
    <w:rsid w:val="00D01FA0"/>
    <w:rsid w:val="00D02B8D"/>
    <w:rsid w:val="00D03CBB"/>
    <w:rsid w:val="00D10809"/>
    <w:rsid w:val="00D10904"/>
    <w:rsid w:val="00D10D52"/>
    <w:rsid w:val="00D11E7D"/>
    <w:rsid w:val="00D1266F"/>
    <w:rsid w:val="00D139DB"/>
    <w:rsid w:val="00D140F1"/>
    <w:rsid w:val="00D156EE"/>
    <w:rsid w:val="00D15BEA"/>
    <w:rsid w:val="00D15E2D"/>
    <w:rsid w:val="00D16DFB"/>
    <w:rsid w:val="00D171E0"/>
    <w:rsid w:val="00D20C38"/>
    <w:rsid w:val="00D252DC"/>
    <w:rsid w:val="00D30CA8"/>
    <w:rsid w:val="00D313C9"/>
    <w:rsid w:val="00D33547"/>
    <w:rsid w:val="00D367B9"/>
    <w:rsid w:val="00D3796A"/>
    <w:rsid w:val="00D37EF3"/>
    <w:rsid w:val="00D4030F"/>
    <w:rsid w:val="00D404AD"/>
    <w:rsid w:val="00D40B7F"/>
    <w:rsid w:val="00D4108A"/>
    <w:rsid w:val="00D459E3"/>
    <w:rsid w:val="00D462A0"/>
    <w:rsid w:val="00D503BA"/>
    <w:rsid w:val="00D51C25"/>
    <w:rsid w:val="00D535DA"/>
    <w:rsid w:val="00D53EB6"/>
    <w:rsid w:val="00D5582E"/>
    <w:rsid w:val="00D55B7B"/>
    <w:rsid w:val="00D56832"/>
    <w:rsid w:val="00D5745B"/>
    <w:rsid w:val="00D613D5"/>
    <w:rsid w:val="00D61E7D"/>
    <w:rsid w:val="00D62A70"/>
    <w:rsid w:val="00D633FC"/>
    <w:rsid w:val="00D664F8"/>
    <w:rsid w:val="00D72522"/>
    <w:rsid w:val="00D72C27"/>
    <w:rsid w:val="00D7496E"/>
    <w:rsid w:val="00D75F33"/>
    <w:rsid w:val="00D75FFA"/>
    <w:rsid w:val="00D80990"/>
    <w:rsid w:val="00D812A5"/>
    <w:rsid w:val="00D82DD6"/>
    <w:rsid w:val="00D84E71"/>
    <w:rsid w:val="00D8564A"/>
    <w:rsid w:val="00D85D7B"/>
    <w:rsid w:val="00D91782"/>
    <w:rsid w:val="00D9199D"/>
    <w:rsid w:val="00D93C40"/>
    <w:rsid w:val="00D94DF2"/>
    <w:rsid w:val="00DA00A2"/>
    <w:rsid w:val="00DA3930"/>
    <w:rsid w:val="00DA488F"/>
    <w:rsid w:val="00DA5AF3"/>
    <w:rsid w:val="00DA7C2C"/>
    <w:rsid w:val="00DB2812"/>
    <w:rsid w:val="00DB54A5"/>
    <w:rsid w:val="00DB55F6"/>
    <w:rsid w:val="00DB5BE7"/>
    <w:rsid w:val="00DB6223"/>
    <w:rsid w:val="00DB7192"/>
    <w:rsid w:val="00DB7416"/>
    <w:rsid w:val="00DC0333"/>
    <w:rsid w:val="00DC29AB"/>
    <w:rsid w:val="00DC4CCA"/>
    <w:rsid w:val="00DC5A24"/>
    <w:rsid w:val="00DC6D57"/>
    <w:rsid w:val="00DD32EE"/>
    <w:rsid w:val="00DD441D"/>
    <w:rsid w:val="00DD50CE"/>
    <w:rsid w:val="00DD694A"/>
    <w:rsid w:val="00DE1095"/>
    <w:rsid w:val="00DE1F8C"/>
    <w:rsid w:val="00DE2410"/>
    <w:rsid w:val="00DE2644"/>
    <w:rsid w:val="00DE32A1"/>
    <w:rsid w:val="00DE5490"/>
    <w:rsid w:val="00DF0422"/>
    <w:rsid w:val="00DF2781"/>
    <w:rsid w:val="00DF67D2"/>
    <w:rsid w:val="00DF7BD3"/>
    <w:rsid w:val="00E0105A"/>
    <w:rsid w:val="00E03B83"/>
    <w:rsid w:val="00E13137"/>
    <w:rsid w:val="00E20143"/>
    <w:rsid w:val="00E211E5"/>
    <w:rsid w:val="00E22C01"/>
    <w:rsid w:val="00E234DA"/>
    <w:rsid w:val="00E26218"/>
    <w:rsid w:val="00E30A61"/>
    <w:rsid w:val="00E30DF6"/>
    <w:rsid w:val="00E3304D"/>
    <w:rsid w:val="00E33A8D"/>
    <w:rsid w:val="00E34B37"/>
    <w:rsid w:val="00E3602C"/>
    <w:rsid w:val="00E36BBB"/>
    <w:rsid w:val="00E37D03"/>
    <w:rsid w:val="00E37E56"/>
    <w:rsid w:val="00E41590"/>
    <w:rsid w:val="00E4522E"/>
    <w:rsid w:val="00E45388"/>
    <w:rsid w:val="00E46026"/>
    <w:rsid w:val="00E47550"/>
    <w:rsid w:val="00E50829"/>
    <w:rsid w:val="00E509CC"/>
    <w:rsid w:val="00E5165C"/>
    <w:rsid w:val="00E5280D"/>
    <w:rsid w:val="00E53F1A"/>
    <w:rsid w:val="00E57DB8"/>
    <w:rsid w:val="00E62871"/>
    <w:rsid w:val="00E63391"/>
    <w:rsid w:val="00E63E48"/>
    <w:rsid w:val="00E6799F"/>
    <w:rsid w:val="00E67AF2"/>
    <w:rsid w:val="00E70CFA"/>
    <w:rsid w:val="00E71FD3"/>
    <w:rsid w:val="00E73BCD"/>
    <w:rsid w:val="00E74D23"/>
    <w:rsid w:val="00E809D5"/>
    <w:rsid w:val="00E810BB"/>
    <w:rsid w:val="00E836B5"/>
    <w:rsid w:val="00E83FF1"/>
    <w:rsid w:val="00E85E8D"/>
    <w:rsid w:val="00E86CEA"/>
    <w:rsid w:val="00E90BB2"/>
    <w:rsid w:val="00E94C9C"/>
    <w:rsid w:val="00E94DA3"/>
    <w:rsid w:val="00E957AD"/>
    <w:rsid w:val="00E95E8D"/>
    <w:rsid w:val="00E96152"/>
    <w:rsid w:val="00E97708"/>
    <w:rsid w:val="00EA2517"/>
    <w:rsid w:val="00EA3FBB"/>
    <w:rsid w:val="00EA5A55"/>
    <w:rsid w:val="00EA65F5"/>
    <w:rsid w:val="00EB0654"/>
    <w:rsid w:val="00EB1A0C"/>
    <w:rsid w:val="00EB7C96"/>
    <w:rsid w:val="00EC4EC2"/>
    <w:rsid w:val="00EC6169"/>
    <w:rsid w:val="00EC7F98"/>
    <w:rsid w:val="00ED5ABE"/>
    <w:rsid w:val="00ED6C5A"/>
    <w:rsid w:val="00EE05CA"/>
    <w:rsid w:val="00EE301A"/>
    <w:rsid w:val="00EE386B"/>
    <w:rsid w:val="00EE61A2"/>
    <w:rsid w:val="00EF089C"/>
    <w:rsid w:val="00EF0B1D"/>
    <w:rsid w:val="00EF1940"/>
    <w:rsid w:val="00EF4B3F"/>
    <w:rsid w:val="00EF4B7D"/>
    <w:rsid w:val="00EF4BF3"/>
    <w:rsid w:val="00EF5B41"/>
    <w:rsid w:val="00EF7DDD"/>
    <w:rsid w:val="00F00BC5"/>
    <w:rsid w:val="00F06821"/>
    <w:rsid w:val="00F07CFD"/>
    <w:rsid w:val="00F07D34"/>
    <w:rsid w:val="00F127FC"/>
    <w:rsid w:val="00F13407"/>
    <w:rsid w:val="00F15518"/>
    <w:rsid w:val="00F15E91"/>
    <w:rsid w:val="00F16D88"/>
    <w:rsid w:val="00F16F2C"/>
    <w:rsid w:val="00F20A6E"/>
    <w:rsid w:val="00F23235"/>
    <w:rsid w:val="00F24086"/>
    <w:rsid w:val="00F2446C"/>
    <w:rsid w:val="00F25156"/>
    <w:rsid w:val="00F26E00"/>
    <w:rsid w:val="00F26FE0"/>
    <w:rsid w:val="00F271BF"/>
    <w:rsid w:val="00F27ABC"/>
    <w:rsid w:val="00F30396"/>
    <w:rsid w:val="00F3073E"/>
    <w:rsid w:val="00F31F0A"/>
    <w:rsid w:val="00F33335"/>
    <w:rsid w:val="00F33FBD"/>
    <w:rsid w:val="00F350E9"/>
    <w:rsid w:val="00F3540E"/>
    <w:rsid w:val="00F419AF"/>
    <w:rsid w:val="00F41D1C"/>
    <w:rsid w:val="00F4225A"/>
    <w:rsid w:val="00F43F54"/>
    <w:rsid w:val="00F4403C"/>
    <w:rsid w:val="00F5376E"/>
    <w:rsid w:val="00F61728"/>
    <w:rsid w:val="00F62949"/>
    <w:rsid w:val="00F6430A"/>
    <w:rsid w:val="00F7461F"/>
    <w:rsid w:val="00F74AE6"/>
    <w:rsid w:val="00F77C1A"/>
    <w:rsid w:val="00F800BE"/>
    <w:rsid w:val="00F80B59"/>
    <w:rsid w:val="00F81D56"/>
    <w:rsid w:val="00F82F57"/>
    <w:rsid w:val="00F837D6"/>
    <w:rsid w:val="00F8457F"/>
    <w:rsid w:val="00F944BA"/>
    <w:rsid w:val="00F95B78"/>
    <w:rsid w:val="00F95E85"/>
    <w:rsid w:val="00F96218"/>
    <w:rsid w:val="00F978C4"/>
    <w:rsid w:val="00F97E6F"/>
    <w:rsid w:val="00FA0254"/>
    <w:rsid w:val="00FA05AB"/>
    <w:rsid w:val="00FA0C9C"/>
    <w:rsid w:val="00FA2B7B"/>
    <w:rsid w:val="00FA2C40"/>
    <w:rsid w:val="00FA362A"/>
    <w:rsid w:val="00FA5597"/>
    <w:rsid w:val="00FA5939"/>
    <w:rsid w:val="00FA7F9E"/>
    <w:rsid w:val="00FB12BE"/>
    <w:rsid w:val="00FB5475"/>
    <w:rsid w:val="00FC091D"/>
    <w:rsid w:val="00FC2025"/>
    <w:rsid w:val="00FC25A5"/>
    <w:rsid w:val="00FC4BE0"/>
    <w:rsid w:val="00FC5346"/>
    <w:rsid w:val="00FD0416"/>
    <w:rsid w:val="00FD0EE8"/>
    <w:rsid w:val="00FD2D78"/>
    <w:rsid w:val="00FD41CD"/>
    <w:rsid w:val="00FE22D9"/>
    <w:rsid w:val="00FE5249"/>
    <w:rsid w:val="00FE60A7"/>
    <w:rsid w:val="00FE6FA5"/>
    <w:rsid w:val="00FE7018"/>
    <w:rsid w:val="00FE7E88"/>
    <w:rsid w:val="00FF211B"/>
    <w:rsid w:val="00FF25B8"/>
    <w:rsid w:val="00FF35FF"/>
    <w:rsid w:val="00FF3C4E"/>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E822774"/>
  <w15:docId w15:val="{66CF860D-3E56-41CD-963E-E4003C2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E3"/>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6C752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45"/>
    <w:pPr>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spacing w:after="200" w:line="276" w:lineRule="auto"/>
    </w:pPr>
    <w:rPr>
      <w:rFonts w:ascii="Tahoma" w:eastAsia="Calibri" w:hAnsi="Tahoma" w:cs="Tahoma"/>
      <w:sz w:val="20"/>
      <w:szCs w:val="20"/>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pPr>
      <w:spacing w:after="200" w:line="276" w:lineRule="auto"/>
    </w:pPr>
    <w:rPr>
      <w:rFonts w:ascii="Arial" w:eastAsia="Calibri" w:hAnsi="Arial"/>
      <w:sz w:val="20"/>
      <w:szCs w:val="20"/>
      <w:lang w:eastAsia="en-US"/>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pPr>
      <w:spacing w:after="200" w:line="276"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spacing w:after="200" w:line="276" w:lineRule="auto"/>
    </w:pPr>
    <w:rPr>
      <w:rFonts w:ascii="Arial" w:eastAsia="Calibri" w:hAnsi="Arial"/>
      <w:szCs w:val="22"/>
      <w:lang w:eastAsia="en-US"/>
    </w:rPr>
  </w:style>
  <w:style w:type="character" w:customStyle="1" w:styleId="HeaderChar">
    <w:name w:val="Header Char"/>
    <w:basedOn w:val="DefaultParagraphFont"/>
    <w:link w:val="Header"/>
    <w:uiPriority w:val="99"/>
    <w:semiHidden/>
    <w:locked/>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spacing w:after="200" w:line="276" w:lineRule="auto"/>
    </w:pPr>
    <w:rPr>
      <w:rFonts w:ascii="Arial" w:eastAsia="Calibri" w:hAnsi="Arial"/>
      <w:szCs w:val="22"/>
      <w:lang w:eastAsia="en-US"/>
    </w:rPr>
  </w:style>
  <w:style w:type="character" w:customStyle="1" w:styleId="FooterChar">
    <w:name w:val="Footer Char"/>
    <w:basedOn w:val="DefaultParagraphFont"/>
    <w:link w:val="Footer"/>
    <w:uiPriority w:val="99"/>
    <w:locked/>
    <w:rPr>
      <w:rFonts w:ascii="Arial" w:hAnsi="Arial" w:cs="Times New Roman"/>
      <w:sz w:val="24"/>
      <w:lang w:eastAsia="en-US"/>
    </w:rPr>
  </w:style>
  <w:style w:type="paragraph" w:styleId="Quote">
    <w:name w:val="Quote"/>
    <w:basedOn w:val="Normal"/>
    <w:next w:val="Normal"/>
    <w:link w:val="QuoteChar"/>
    <w:uiPriority w:val="29"/>
    <w:qFormat/>
    <w:rsid w:val="002F3753"/>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2F3753"/>
    <w:rPr>
      <w:rFonts w:asciiTheme="minorHAnsi" w:eastAsiaTheme="minorEastAsia" w:hAnsiTheme="minorHAnsi" w:cstheme="minorBidi"/>
      <w:i/>
      <w:iCs/>
      <w:color w:val="000000" w:themeColor="text1"/>
      <w:lang w:val="en-US" w:eastAsia="ja-JP"/>
    </w:rPr>
  </w:style>
  <w:style w:type="character" w:customStyle="1" w:styleId="Heading2Char">
    <w:name w:val="Heading 2 Char"/>
    <w:basedOn w:val="DefaultParagraphFont"/>
    <w:link w:val="Heading2"/>
    <w:rsid w:val="006C752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FE7018"/>
    <w:rPr>
      <w:color w:val="0000FF" w:themeColor="hyperlink"/>
      <w:u w:val="single"/>
    </w:rPr>
  </w:style>
  <w:style w:type="character" w:styleId="UnresolvedMention">
    <w:name w:val="Unresolved Mention"/>
    <w:basedOn w:val="DefaultParagraphFont"/>
    <w:uiPriority w:val="99"/>
    <w:semiHidden/>
    <w:unhideWhenUsed/>
    <w:rsid w:val="001B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834">
      <w:bodyDiv w:val="1"/>
      <w:marLeft w:val="0"/>
      <w:marRight w:val="0"/>
      <w:marTop w:val="0"/>
      <w:marBottom w:val="0"/>
      <w:divBdr>
        <w:top w:val="none" w:sz="0" w:space="0" w:color="auto"/>
        <w:left w:val="none" w:sz="0" w:space="0" w:color="auto"/>
        <w:bottom w:val="none" w:sz="0" w:space="0" w:color="auto"/>
        <w:right w:val="none" w:sz="0" w:space="0" w:color="auto"/>
      </w:divBdr>
    </w:div>
    <w:div w:id="11999131">
      <w:bodyDiv w:val="1"/>
      <w:marLeft w:val="0"/>
      <w:marRight w:val="0"/>
      <w:marTop w:val="0"/>
      <w:marBottom w:val="0"/>
      <w:divBdr>
        <w:top w:val="none" w:sz="0" w:space="0" w:color="auto"/>
        <w:left w:val="none" w:sz="0" w:space="0" w:color="auto"/>
        <w:bottom w:val="none" w:sz="0" w:space="0" w:color="auto"/>
        <w:right w:val="none" w:sz="0" w:space="0" w:color="auto"/>
      </w:divBdr>
    </w:div>
    <w:div w:id="229388101">
      <w:bodyDiv w:val="1"/>
      <w:marLeft w:val="0"/>
      <w:marRight w:val="0"/>
      <w:marTop w:val="0"/>
      <w:marBottom w:val="0"/>
      <w:divBdr>
        <w:top w:val="none" w:sz="0" w:space="0" w:color="auto"/>
        <w:left w:val="none" w:sz="0" w:space="0" w:color="auto"/>
        <w:bottom w:val="none" w:sz="0" w:space="0" w:color="auto"/>
        <w:right w:val="none" w:sz="0" w:space="0" w:color="auto"/>
      </w:divBdr>
    </w:div>
    <w:div w:id="397899777">
      <w:bodyDiv w:val="1"/>
      <w:marLeft w:val="0"/>
      <w:marRight w:val="0"/>
      <w:marTop w:val="0"/>
      <w:marBottom w:val="0"/>
      <w:divBdr>
        <w:top w:val="none" w:sz="0" w:space="0" w:color="auto"/>
        <w:left w:val="none" w:sz="0" w:space="0" w:color="auto"/>
        <w:bottom w:val="none" w:sz="0" w:space="0" w:color="auto"/>
        <w:right w:val="none" w:sz="0" w:space="0" w:color="auto"/>
      </w:divBdr>
    </w:div>
    <w:div w:id="466892680">
      <w:bodyDiv w:val="1"/>
      <w:marLeft w:val="0"/>
      <w:marRight w:val="0"/>
      <w:marTop w:val="0"/>
      <w:marBottom w:val="0"/>
      <w:divBdr>
        <w:top w:val="none" w:sz="0" w:space="0" w:color="auto"/>
        <w:left w:val="none" w:sz="0" w:space="0" w:color="auto"/>
        <w:bottom w:val="none" w:sz="0" w:space="0" w:color="auto"/>
        <w:right w:val="none" w:sz="0" w:space="0" w:color="auto"/>
      </w:divBdr>
    </w:div>
    <w:div w:id="614823089">
      <w:bodyDiv w:val="1"/>
      <w:marLeft w:val="0"/>
      <w:marRight w:val="0"/>
      <w:marTop w:val="0"/>
      <w:marBottom w:val="0"/>
      <w:divBdr>
        <w:top w:val="none" w:sz="0" w:space="0" w:color="auto"/>
        <w:left w:val="none" w:sz="0" w:space="0" w:color="auto"/>
        <w:bottom w:val="none" w:sz="0" w:space="0" w:color="auto"/>
        <w:right w:val="none" w:sz="0" w:space="0" w:color="auto"/>
      </w:divBdr>
    </w:div>
    <w:div w:id="640186656">
      <w:bodyDiv w:val="1"/>
      <w:marLeft w:val="0"/>
      <w:marRight w:val="0"/>
      <w:marTop w:val="0"/>
      <w:marBottom w:val="0"/>
      <w:divBdr>
        <w:top w:val="none" w:sz="0" w:space="0" w:color="auto"/>
        <w:left w:val="none" w:sz="0" w:space="0" w:color="auto"/>
        <w:bottom w:val="none" w:sz="0" w:space="0" w:color="auto"/>
        <w:right w:val="none" w:sz="0" w:space="0" w:color="auto"/>
      </w:divBdr>
    </w:div>
    <w:div w:id="649749620">
      <w:bodyDiv w:val="1"/>
      <w:marLeft w:val="0"/>
      <w:marRight w:val="0"/>
      <w:marTop w:val="0"/>
      <w:marBottom w:val="0"/>
      <w:divBdr>
        <w:top w:val="none" w:sz="0" w:space="0" w:color="auto"/>
        <w:left w:val="none" w:sz="0" w:space="0" w:color="auto"/>
        <w:bottom w:val="none" w:sz="0" w:space="0" w:color="auto"/>
        <w:right w:val="none" w:sz="0" w:space="0" w:color="auto"/>
      </w:divBdr>
    </w:div>
    <w:div w:id="687947286">
      <w:bodyDiv w:val="1"/>
      <w:marLeft w:val="0"/>
      <w:marRight w:val="0"/>
      <w:marTop w:val="0"/>
      <w:marBottom w:val="0"/>
      <w:divBdr>
        <w:top w:val="none" w:sz="0" w:space="0" w:color="auto"/>
        <w:left w:val="none" w:sz="0" w:space="0" w:color="auto"/>
        <w:bottom w:val="none" w:sz="0" w:space="0" w:color="auto"/>
        <w:right w:val="none" w:sz="0" w:space="0" w:color="auto"/>
      </w:divBdr>
    </w:div>
    <w:div w:id="772898015">
      <w:bodyDiv w:val="1"/>
      <w:marLeft w:val="0"/>
      <w:marRight w:val="0"/>
      <w:marTop w:val="0"/>
      <w:marBottom w:val="0"/>
      <w:divBdr>
        <w:top w:val="none" w:sz="0" w:space="0" w:color="auto"/>
        <w:left w:val="none" w:sz="0" w:space="0" w:color="auto"/>
        <w:bottom w:val="none" w:sz="0" w:space="0" w:color="auto"/>
        <w:right w:val="none" w:sz="0" w:space="0" w:color="auto"/>
      </w:divBdr>
    </w:div>
    <w:div w:id="780103337">
      <w:bodyDiv w:val="1"/>
      <w:marLeft w:val="0"/>
      <w:marRight w:val="0"/>
      <w:marTop w:val="0"/>
      <w:marBottom w:val="0"/>
      <w:divBdr>
        <w:top w:val="none" w:sz="0" w:space="0" w:color="auto"/>
        <w:left w:val="none" w:sz="0" w:space="0" w:color="auto"/>
        <w:bottom w:val="none" w:sz="0" w:space="0" w:color="auto"/>
        <w:right w:val="none" w:sz="0" w:space="0" w:color="auto"/>
      </w:divBdr>
    </w:div>
    <w:div w:id="810362443">
      <w:bodyDiv w:val="1"/>
      <w:marLeft w:val="0"/>
      <w:marRight w:val="0"/>
      <w:marTop w:val="0"/>
      <w:marBottom w:val="0"/>
      <w:divBdr>
        <w:top w:val="none" w:sz="0" w:space="0" w:color="auto"/>
        <w:left w:val="none" w:sz="0" w:space="0" w:color="auto"/>
        <w:bottom w:val="none" w:sz="0" w:space="0" w:color="auto"/>
        <w:right w:val="none" w:sz="0" w:space="0" w:color="auto"/>
      </w:divBdr>
    </w:div>
    <w:div w:id="820540344">
      <w:bodyDiv w:val="1"/>
      <w:marLeft w:val="0"/>
      <w:marRight w:val="0"/>
      <w:marTop w:val="0"/>
      <w:marBottom w:val="0"/>
      <w:divBdr>
        <w:top w:val="none" w:sz="0" w:space="0" w:color="auto"/>
        <w:left w:val="none" w:sz="0" w:space="0" w:color="auto"/>
        <w:bottom w:val="none" w:sz="0" w:space="0" w:color="auto"/>
        <w:right w:val="none" w:sz="0" w:space="0" w:color="auto"/>
      </w:divBdr>
    </w:div>
    <w:div w:id="900796733">
      <w:bodyDiv w:val="1"/>
      <w:marLeft w:val="0"/>
      <w:marRight w:val="0"/>
      <w:marTop w:val="0"/>
      <w:marBottom w:val="0"/>
      <w:divBdr>
        <w:top w:val="none" w:sz="0" w:space="0" w:color="auto"/>
        <w:left w:val="none" w:sz="0" w:space="0" w:color="auto"/>
        <w:bottom w:val="none" w:sz="0" w:space="0" w:color="auto"/>
        <w:right w:val="none" w:sz="0" w:space="0" w:color="auto"/>
      </w:divBdr>
    </w:div>
    <w:div w:id="970207461">
      <w:bodyDiv w:val="1"/>
      <w:marLeft w:val="0"/>
      <w:marRight w:val="0"/>
      <w:marTop w:val="0"/>
      <w:marBottom w:val="0"/>
      <w:divBdr>
        <w:top w:val="none" w:sz="0" w:space="0" w:color="auto"/>
        <w:left w:val="none" w:sz="0" w:space="0" w:color="auto"/>
        <w:bottom w:val="none" w:sz="0" w:space="0" w:color="auto"/>
        <w:right w:val="none" w:sz="0" w:space="0" w:color="auto"/>
      </w:divBdr>
    </w:div>
    <w:div w:id="1014574500">
      <w:bodyDiv w:val="1"/>
      <w:marLeft w:val="0"/>
      <w:marRight w:val="0"/>
      <w:marTop w:val="0"/>
      <w:marBottom w:val="0"/>
      <w:divBdr>
        <w:top w:val="none" w:sz="0" w:space="0" w:color="auto"/>
        <w:left w:val="none" w:sz="0" w:space="0" w:color="auto"/>
        <w:bottom w:val="none" w:sz="0" w:space="0" w:color="auto"/>
        <w:right w:val="none" w:sz="0" w:space="0" w:color="auto"/>
      </w:divBdr>
    </w:div>
    <w:div w:id="1015226927">
      <w:bodyDiv w:val="1"/>
      <w:marLeft w:val="0"/>
      <w:marRight w:val="0"/>
      <w:marTop w:val="0"/>
      <w:marBottom w:val="0"/>
      <w:divBdr>
        <w:top w:val="none" w:sz="0" w:space="0" w:color="auto"/>
        <w:left w:val="none" w:sz="0" w:space="0" w:color="auto"/>
        <w:bottom w:val="none" w:sz="0" w:space="0" w:color="auto"/>
        <w:right w:val="none" w:sz="0" w:space="0" w:color="auto"/>
      </w:divBdr>
    </w:div>
    <w:div w:id="1017389949">
      <w:bodyDiv w:val="1"/>
      <w:marLeft w:val="0"/>
      <w:marRight w:val="0"/>
      <w:marTop w:val="0"/>
      <w:marBottom w:val="0"/>
      <w:divBdr>
        <w:top w:val="none" w:sz="0" w:space="0" w:color="auto"/>
        <w:left w:val="none" w:sz="0" w:space="0" w:color="auto"/>
        <w:bottom w:val="none" w:sz="0" w:space="0" w:color="auto"/>
        <w:right w:val="none" w:sz="0" w:space="0" w:color="auto"/>
      </w:divBdr>
    </w:div>
    <w:div w:id="1030765978">
      <w:bodyDiv w:val="1"/>
      <w:marLeft w:val="0"/>
      <w:marRight w:val="0"/>
      <w:marTop w:val="0"/>
      <w:marBottom w:val="0"/>
      <w:divBdr>
        <w:top w:val="none" w:sz="0" w:space="0" w:color="auto"/>
        <w:left w:val="none" w:sz="0" w:space="0" w:color="auto"/>
        <w:bottom w:val="none" w:sz="0" w:space="0" w:color="auto"/>
        <w:right w:val="none" w:sz="0" w:space="0" w:color="auto"/>
      </w:divBdr>
    </w:div>
    <w:div w:id="1088036777">
      <w:bodyDiv w:val="1"/>
      <w:marLeft w:val="0"/>
      <w:marRight w:val="0"/>
      <w:marTop w:val="0"/>
      <w:marBottom w:val="0"/>
      <w:divBdr>
        <w:top w:val="none" w:sz="0" w:space="0" w:color="auto"/>
        <w:left w:val="none" w:sz="0" w:space="0" w:color="auto"/>
        <w:bottom w:val="none" w:sz="0" w:space="0" w:color="auto"/>
        <w:right w:val="none" w:sz="0" w:space="0" w:color="auto"/>
      </w:divBdr>
    </w:div>
    <w:div w:id="1142498641">
      <w:bodyDiv w:val="1"/>
      <w:marLeft w:val="0"/>
      <w:marRight w:val="0"/>
      <w:marTop w:val="0"/>
      <w:marBottom w:val="0"/>
      <w:divBdr>
        <w:top w:val="none" w:sz="0" w:space="0" w:color="auto"/>
        <w:left w:val="none" w:sz="0" w:space="0" w:color="auto"/>
        <w:bottom w:val="none" w:sz="0" w:space="0" w:color="auto"/>
        <w:right w:val="none" w:sz="0" w:space="0" w:color="auto"/>
      </w:divBdr>
    </w:div>
    <w:div w:id="1155417676">
      <w:bodyDiv w:val="1"/>
      <w:marLeft w:val="0"/>
      <w:marRight w:val="0"/>
      <w:marTop w:val="0"/>
      <w:marBottom w:val="0"/>
      <w:divBdr>
        <w:top w:val="none" w:sz="0" w:space="0" w:color="auto"/>
        <w:left w:val="none" w:sz="0" w:space="0" w:color="auto"/>
        <w:bottom w:val="none" w:sz="0" w:space="0" w:color="auto"/>
        <w:right w:val="none" w:sz="0" w:space="0" w:color="auto"/>
      </w:divBdr>
    </w:div>
    <w:div w:id="1159687454">
      <w:bodyDiv w:val="1"/>
      <w:marLeft w:val="0"/>
      <w:marRight w:val="0"/>
      <w:marTop w:val="0"/>
      <w:marBottom w:val="0"/>
      <w:divBdr>
        <w:top w:val="none" w:sz="0" w:space="0" w:color="auto"/>
        <w:left w:val="none" w:sz="0" w:space="0" w:color="auto"/>
        <w:bottom w:val="none" w:sz="0" w:space="0" w:color="auto"/>
        <w:right w:val="none" w:sz="0" w:space="0" w:color="auto"/>
      </w:divBdr>
    </w:div>
    <w:div w:id="1199320532">
      <w:bodyDiv w:val="1"/>
      <w:marLeft w:val="0"/>
      <w:marRight w:val="0"/>
      <w:marTop w:val="0"/>
      <w:marBottom w:val="0"/>
      <w:divBdr>
        <w:top w:val="none" w:sz="0" w:space="0" w:color="auto"/>
        <w:left w:val="none" w:sz="0" w:space="0" w:color="auto"/>
        <w:bottom w:val="none" w:sz="0" w:space="0" w:color="auto"/>
        <w:right w:val="none" w:sz="0" w:space="0" w:color="auto"/>
      </w:divBdr>
    </w:div>
    <w:div w:id="1257248882">
      <w:bodyDiv w:val="1"/>
      <w:marLeft w:val="0"/>
      <w:marRight w:val="0"/>
      <w:marTop w:val="0"/>
      <w:marBottom w:val="0"/>
      <w:divBdr>
        <w:top w:val="none" w:sz="0" w:space="0" w:color="auto"/>
        <w:left w:val="none" w:sz="0" w:space="0" w:color="auto"/>
        <w:bottom w:val="none" w:sz="0" w:space="0" w:color="auto"/>
        <w:right w:val="none" w:sz="0" w:space="0" w:color="auto"/>
      </w:divBdr>
    </w:div>
    <w:div w:id="1347827212">
      <w:bodyDiv w:val="1"/>
      <w:marLeft w:val="0"/>
      <w:marRight w:val="0"/>
      <w:marTop w:val="0"/>
      <w:marBottom w:val="0"/>
      <w:divBdr>
        <w:top w:val="none" w:sz="0" w:space="0" w:color="auto"/>
        <w:left w:val="none" w:sz="0" w:space="0" w:color="auto"/>
        <w:bottom w:val="none" w:sz="0" w:space="0" w:color="auto"/>
        <w:right w:val="none" w:sz="0" w:space="0" w:color="auto"/>
      </w:divBdr>
    </w:div>
    <w:div w:id="1359310275">
      <w:bodyDiv w:val="1"/>
      <w:marLeft w:val="0"/>
      <w:marRight w:val="0"/>
      <w:marTop w:val="0"/>
      <w:marBottom w:val="0"/>
      <w:divBdr>
        <w:top w:val="none" w:sz="0" w:space="0" w:color="auto"/>
        <w:left w:val="none" w:sz="0" w:space="0" w:color="auto"/>
        <w:bottom w:val="none" w:sz="0" w:space="0" w:color="auto"/>
        <w:right w:val="none" w:sz="0" w:space="0" w:color="auto"/>
      </w:divBdr>
    </w:div>
    <w:div w:id="1374118657">
      <w:bodyDiv w:val="1"/>
      <w:marLeft w:val="0"/>
      <w:marRight w:val="0"/>
      <w:marTop w:val="0"/>
      <w:marBottom w:val="0"/>
      <w:divBdr>
        <w:top w:val="none" w:sz="0" w:space="0" w:color="auto"/>
        <w:left w:val="none" w:sz="0" w:space="0" w:color="auto"/>
        <w:bottom w:val="none" w:sz="0" w:space="0" w:color="auto"/>
        <w:right w:val="none" w:sz="0" w:space="0" w:color="auto"/>
      </w:divBdr>
    </w:div>
    <w:div w:id="1421827103">
      <w:bodyDiv w:val="1"/>
      <w:marLeft w:val="0"/>
      <w:marRight w:val="0"/>
      <w:marTop w:val="0"/>
      <w:marBottom w:val="0"/>
      <w:divBdr>
        <w:top w:val="none" w:sz="0" w:space="0" w:color="auto"/>
        <w:left w:val="none" w:sz="0" w:space="0" w:color="auto"/>
        <w:bottom w:val="none" w:sz="0" w:space="0" w:color="auto"/>
        <w:right w:val="none" w:sz="0" w:space="0" w:color="auto"/>
      </w:divBdr>
    </w:div>
    <w:div w:id="1460806167">
      <w:bodyDiv w:val="1"/>
      <w:marLeft w:val="0"/>
      <w:marRight w:val="0"/>
      <w:marTop w:val="0"/>
      <w:marBottom w:val="0"/>
      <w:divBdr>
        <w:top w:val="none" w:sz="0" w:space="0" w:color="auto"/>
        <w:left w:val="none" w:sz="0" w:space="0" w:color="auto"/>
        <w:bottom w:val="none" w:sz="0" w:space="0" w:color="auto"/>
        <w:right w:val="none" w:sz="0" w:space="0" w:color="auto"/>
      </w:divBdr>
    </w:div>
    <w:div w:id="1560290613">
      <w:bodyDiv w:val="1"/>
      <w:marLeft w:val="0"/>
      <w:marRight w:val="0"/>
      <w:marTop w:val="0"/>
      <w:marBottom w:val="0"/>
      <w:divBdr>
        <w:top w:val="none" w:sz="0" w:space="0" w:color="auto"/>
        <w:left w:val="none" w:sz="0" w:space="0" w:color="auto"/>
        <w:bottom w:val="none" w:sz="0" w:space="0" w:color="auto"/>
        <w:right w:val="none" w:sz="0" w:space="0" w:color="auto"/>
      </w:divBdr>
    </w:div>
    <w:div w:id="1581597417">
      <w:bodyDiv w:val="1"/>
      <w:marLeft w:val="0"/>
      <w:marRight w:val="0"/>
      <w:marTop w:val="0"/>
      <w:marBottom w:val="0"/>
      <w:divBdr>
        <w:top w:val="none" w:sz="0" w:space="0" w:color="auto"/>
        <w:left w:val="none" w:sz="0" w:space="0" w:color="auto"/>
        <w:bottom w:val="none" w:sz="0" w:space="0" w:color="auto"/>
        <w:right w:val="none" w:sz="0" w:space="0" w:color="auto"/>
      </w:divBdr>
    </w:div>
    <w:div w:id="1585605765">
      <w:bodyDiv w:val="1"/>
      <w:marLeft w:val="0"/>
      <w:marRight w:val="0"/>
      <w:marTop w:val="0"/>
      <w:marBottom w:val="0"/>
      <w:divBdr>
        <w:top w:val="none" w:sz="0" w:space="0" w:color="auto"/>
        <w:left w:val="none" w:sz="0" w:space="0" w:color="auto"/>
        <w:bottom w:val="none" w:sz="0" w:space="0" w:color="auto"/>
        <w:right w:val="none" w:sz="0" w:space="0" w:color="auto"/>
      </w:divBdr>
    </w:div>
    <w:div w:id="1607929736">
      <w:bodyDiv w:val="1"/>
      <w:marLeft w:val="0"/>
      <w:marRight w:val="0"/>
      <w:marTop w:val="0"/>
      <w:marBottom w:val="0"/>
      <w:divBdr>
        <w:top w:val="none" w:sz="0" w:space="0" w:color="auto"/>
        <w:left w:val="none" w:sz="0" w:space="0" w:color="auto"/>
        <w:bottom w:val="none" w:sz="0" w:space="0" w:color="auto"/>
        <w:right w:val="none" w:sz="0" w:space="0" w:color="auto"/>
      </w:divBdr>
    </w:div>
    <w:div w:id="1647977206">
      <w:bodyDiv w:val="1"/>
      <w:marLeft w:val="0"/>
      <w:marRight w:val="0"/>
      <w:marTop w:val="0"/>
      <w:marBottom w:val="0"/>
      <w:divBdr>
        <w:top w:val="none" w:sz="0" w:space="0" w:color="auto"/>
        <w:left w:val="none" w:sz="0" w:space="0" w:color="auto"/>
        <w:bottom w:val="none" w:sz="0" w:space="0" w:color="auto"/>
        <w:right w:val="none" w:sz="0" w:space="0" w:color="auto"/>
      </w:divBdr>
    </w:div>
    <w:div w:id="1662074560">
      <w:bodyDiv w:val="1"/>
      <w:marLeft w:val="0"/>
      <w:marRight w:val="0"/>
      <w:marTop w:val="0"/>
      <w:marBottom w:val="0"/>
      <w:divBdr>
        <w:top w:val="none" w:sz="0" w:space="0" w:color="auto"/>
        <w:left w:val="none" w:sz="0" w:space="0" w:color="auto"/>
        <w:bottom w:val="none" w:sz="0" w:space="0" w:color="auto"/>
        <w:right w:val="none" w:sz="0" w:space="0" w:color="auto"/>
      </w:divBdr>
    </w:div>
    <w:div w:id="1733115654">
      <w:bodyDiv w:val="1"/>
      <w:marLeft w:val="0"/>
      <w:marRight w:val="0"/>
      <w:marTop w:val="0"/>
      <w:marBottom w:val="0"/>
      <w:divBdr>
        <w:top w:val="none" w:sz="0" w:space="0" w:color="auto"/>
        <w:left w:val="none" w:sz="0" w:space="0" w:color="auto"/>
        <w:bottom w:val="none" w:sz="0" w:space="0" w:color="auto"/>
        <w:right w:val="none" w:sz="0" w:space="0" w:color="auto"/>
      </w:divBdr>
    </w:div>
    <w:div w:id="1974869612">
      <w:bodyDiv w:val="1"/>
      <w:marLeft w:val="0"/>
      <w:marRight w:val="0"/>
      <w:marTop w:val="0"/>
      <w:marBottom w:val="0"/>
      <w:divBdr>
        <w:top w:val="none" w:sz="0" w:space="0" w:color="auto"/>
        <w:left w:val="none" w:sz="0" w:space="0" w:color="auto"/>
        <w:bottom w:val="none" w:sz="0" w:space="0" w:color="auto"/>
        <w:right w:val="none" w:sz="0" w:space="0" w:color="auto"/>
      </w:divBdr>
    </w:div>
    <w:div w:id="1993676987">
      <w:bodyDiv w:val="1"/>
      <w:marLeft w:val="0"/>
      <w:marRight w:val="0"/>
      <w:marTop w:val="0"/>
      <w:marBottom w:val="0"/>
      <w:divBdr>
        <w:top w:val="none" w:sz="0" w:space="0" w:color="auto"/>
        <w:left w:val="none" w:sz="0" w:space="0" w:color="auto"/>
        <w:bottom w:val="none" w:sz="0" w:space="0" w:color="auto"/>
        <w:right w:val="none" w:sz="0" w:space="0" w:color="auto"/>
      </w:divBdr>
    </w:div>
    <w:div w:id="2036539511">
      <w:bodyDiv w:val="1"/>
      <w:marLeft w:val="0"/>
      <w:marRight w:val="0"/>
      <w:marTop w:val="0"/>
      <w:marBottom w:val="0"/>
      <w:divBdr>
        <w:top w:val="none" w:sz="0" w:space="0" w:color="auto"/>
        <w:left w:val="none" w:sz="0" w:space="0" w:color="auto"/>
        <w:bottom w:val="none" w:sz="0" w:space="0" w:color="auto"/>
        <w:right w:val="none" w:sz="0" w:space="0" w:color="auto"/>
      </w:divBdr>
    </w:div>
    <w:div w:id="2065987402">
      <w:bodyDiv w:val="1"/>
      <w:marLeft w:val="0"/>
      <w:marRight w:val="0"/>
      <w:marTop w:val="0"/>
      <w:marBottom w:val="0"/>
      <w:divBdr>
        <w:top w:val="none" w:sz="0" w:space="0" w:color="auto"/>
        <w:left w:val="none" w:sz="0" w:space="0" w:color="auto"/>
        <w:bottom w:val="none" w:sz="0" w:space="0" w:color="auto"/>
        <w:right w:val="none" w:sz="0" w:space="0" w:color="auto"/>
      </w:divBdr>
    </w:div>
    <w:div w:id="2123763186">
      <w:bodyDiv w:val="1"/>
      <w:marLeft w:val="0"/>
      <w:marRight w:val="0"/>
      <w:marTop w:val="0"/>
      <w:marBottom w:val="0"/>
      <w:divBdr>
        <w:top w:val="none" w:sz="0" w:space="0" w:color="auto"/>
        <w:left w:val="none" w:sz="0" w:space="0" w:color="auto"/>
        <w:bottom w:val="none" w:sz="0" w:space="0" w:color="auto"/>
        <w:right w:val="none" w:sz="0" w:space="0" w:color="auto"/>
      </w:divBdr>
    </w:div>
    <w:div w:id="21376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orris@notts.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06A2-0CBF-46F3-8FE6-040A2369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1841</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Q4 - Revenue Outturn 2021-22</dc:title>
  <dc:creator>c800059</dc:creator>
  <cp:lastModifiedBy>Ryan Hodson</cp:lastModifiedBy>
  <cp:revision>21</cp:revision>
  <cp:lastPrinted>2022-06-09T13:39:00Z</cp:lastPrinted>
  <dcterms:created xsi:type="dcterms:W3CDTF">2022-06-23T07:22:00Z</dcterms:created>
  <dcterms:modified xsi:type="dcterms:W3CDTF">2022-09-05T07:10:00Z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2022-01-04T12:23:07Z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9b46f5da-0cfd-4767-992d-3ae002bea580</vt:lpwstr>
  </property>
  <property fmtid="{D5CDD505-2E9C-101B-9397-08002B2CF9AE}" pid="8" name="MSIP_Label_0c9a534a-49dd-43c4-b4e5-f206b4dbf0e4_ContentBits">
    <vt:lpwstr>0</vt:lpwstr>
  </property>
</Properties>
</file>