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969"/>
      </w:tblGrid>
      <w:tr w:rsidRPr="00B33400" w:rsidR="004E3450" w:rsidTr="00AB06E9" w14:paraId="1202A2BC" w14:textId="77777777">
        <w:trPr>
          <w:trHeight w:val="271"/>
        </w:trPr>
        <w:tc>
          <w:tcPr>
            <w:tcW w:w="9386" w:type="dxa"/>
            <w:gridSpan w:val="2"/>
            <w:shd w:val="clear" w:color="auto" w:fill="auto"/>
          </w:tcPr>
          <w:p w:rsidRPr="00B33400" w:rsidR="004E3450" w:rsidP="00121FD2" w:rsidRDefault="004E3450" w14:paraId="48BCE74F" w14:textId="2EE6B13C">
            <w:pPr>
              <w:pStyle w:val="NoSpacing"/>
              <w:jc w:val="both"/>
              <w:rPr>
                <w:rFonts w:ascii="Arial" w:hAnsi="Arial" w:cs="Arial"/>
                <w:b/>
                <w:sz w:val="24"/>
                <w:szCs w:val="24"/>
              </w:rPr>
            </w:pPr>
            <w:r w:rsidRPr="00B33400">
              <w:rPr>
                <w:rFonts w:ascii="Arial" w:hAnsi="Arial" w:cs="Arial"/>
                <w:b/>
                <w:sz w:val="24"/>
                <w:szCs w:val="24"/>
              </w:rPr>
              <w:t>For Information</w:t>
            </w:r>
          </w:p>
        </w:tc>
      </w:tr>
      <w:tr w:rsidRPr="00B33400" w:rsidR="004E3450" w:rsidTr="00AB06E9" w14:paraId="211A28C3" w14:textId="77777777">
        <w:trPr>
          <w:trHeight w:val="271"/>
        </w:trPr>
        <w:tc>
          <w:tcPr>
            <w:tcW w:w="2417" w:type="dxa"/>
            <w:shd w:val="clear" w:color="auto" w:fill="auto"/>
          </w:tcPr>
          <w:p w:rsidRPr="00B33400" w:rsidR="004E3450" w:rsidP="00121FD2" w:rsidRDefault="004E3450" w14:paraId="0A29C265" w14:textId="77777777">
            <w:pPr>
              <w:pStyle w:val="NoSpacing"/>
              <w:jc w:val="both"/>
              <w:rPr>
                <w:rFonts w:ascii="Arial" w:hAnsi="Arial" w:cs="Arial"/>
                <w:b/>
                <w:sz w:val="24"/>
                <w:szCs w:val="24"/>
              </w:rPr>
            </w:pPr>
            <w:r w:rsidRPr="00B33400">
              <w:rPr>
                <w:rFonts w:ascii="Arial" w:hAnsi="Arial" w:cs="Arial"/>
                <w:b/>
                <w:sz w:val="24"/>
                <w:szCs w:val="24"/>
              </w:rPr>
              <w:t>Public/</w:t>
            </w:r>
            <w:proofErr w:type="gramStart"/>
            <w:r w:rsidRPr="00B33400">
              <w:rPr>
                <w:rFonts w:ascii="Arial" w:hAnsi="Arial" w:cs="Arial"/>
                <w:b/>
                <w:sz w:val="24"/>
                <w:szCs w:val="24"/>
              </w:rPr>
              <w:t>Non Public</w:t>
            </w:r>
            <w:proofErr w:type="gramEnd"/>
            <w:r w:rsidRPr="00B33400">
              <w:rPr>
                <w:rFonts w:ascii="Arial" w:hAnsi="Arial" w:cs="Arial"/>
                <w:b/>
                <w:sz w:val="24"/>
                <w:szCs w:val="24"/>
              </w:rPr>
              <w:t>*</w:t>
            </w:r>
          </w:p>
        </w:tc>
        <w:tc>
          <w:tcPr>
            <w:tcW w:w="6969" w:type="dxa"/>
            <w:shd w:val="clear" w:color="auto" w:fill="auto"/>
          </w:tcPr>
          <w:p w:rsidRPr="00B33400" w:rsidR="004E3450" w:rsidP="00121FD2" w:rsidRDefault="00630057" w14:paraId="7F1343BA" w14:textId="68801FC2">
            <w:pPr>
              <w:pStyle w:val="NoSpacing"/>
              <w:jc w:val="both"/>
              <w:rPr>
                <w:rFonts w:ascii="Arial" w:hAnsi="Arial" w:cs="Arial"/>
                <w:b/>
                <w:sz w:val="24"/>
                <w:szCs w:val="24"/>
              </w:rPr>
            </w:pPr>
            <w:r>
              <w:rPr>
                <w:rFonts w:ascii="Arial" w:hAnsi="Arial" w:cs="Arial"/>
                <w:b/>
                <w:sz w:val="24"/>
                <w:szCs w:val="24"/>
              </w:rPr>
              <w:t>Public</w:t>
            </w:r>
          </w:p>
        </w:tc>
      </w:tr>
      <w:tr w:rsidRPr="00B33400" w:rsidR="004E3450" w:rsidTr="00AB06E9" w14:paraId="7AEE678C" w14:textId="77777777">
        <w:trPr>
          <w:trHeight w:val="410"/>
        </w:trPr>
        <w:tc>
          <w:tcPr>
            <w:tcW w:w="2417" w:type="dxa"/>
            <w:shd w:val="clear" w:color="auto" w:fill="auto"/>
          </w:tcPr>
          <w:p w:rsidRPr="00B33400" w:rsidR="004E3450" w:rsidP="00121FD2" w:rsidRDefault="004E3450" w14:paraId="039A93CA" w14:textId="77777777">
            <w:pPr>
              <w:pStyle w:val="NoSpacing"/>
              <w:jc w:val="both"/>
              <w:rPr>
                <w:rFonts w:ascii="Arial" w:hAnsi="Arial" w:cs="Arial"/>
                <w:b/>
                <w:sz w:val="24"/>
                <w:szCs w:val="24"/>
              </w:rPr>
            </w:pPr>
            <w:r w:rsidRPr="00B33400">
              <w:rPr>
                <w:rFonts w:ascii="Arial" w:hAnsi="Arial" w:cs="Arial"/>
                <w:b/>
                <w:sz w:val="24"/>
                <w:szCs w:val="24"/>
              </w:rPr>
              <w:t>Report to:</w:t>
            </w:r>
          </w:p>
        </w:tc>
        <w:tc>
          <w:tcPr>
            <w:tcW w:w="6969" w:type="dxa"/>
            <w:shd w:val="clear" w:color="auto" w:fill="auto"/>
          </w:tcPr>
          <w:p w:rsidRPr="00B33400" w:rsidR="004E3450" w:rsidP="00121FD2" w:rsidRDefault="00E5165C" w14:paraId="5C2462C8" w14:textId="5301233E">
            <w:pPr>
              <w:pStyle w:val="NoSpacing"/>
              <w:outlineLvl w:val="0"/>
              <w:rPr>
                <w:rFonts w:ascii="Arial" w:hAnsi="Arial" w:cs="Arial"/>
                <w:b/>
                <w:sz w:val="24"/>
                <w:szCs w:val="24"/>
              </w:rPr>
            </w:pPr>
            <w:r>
              <w:rPr>
                <w:rFonts w:ascii="Arial" w:hAnsi="Arial" w:cs="Arial"/>
                <w:b/>
                <w:sz w:val="24"/>
                <w:szCs w:val="24"/>
              </w:rPr>
              <w:t>Accountability Board</w:t>
            </w:r>
          </w:p>
        </w:tc>
      </w:tr>
      <w:tr w:rsidRPr="00B33400" w:rsidR="004E3450" w:rsidTr="00AB06E9" w14:paraId="0898E4B4" w14:textId="77777777">
        <w:trPr>
          <w:trHeight w:val="271"/>
        </w:trPr>
        <w:tc>
          <w:tcPr>
            <w:tcW w:w="2417" w:type="dxa"/>
            <w:shd w:val="clear" w:color="auto" w:fill="auto"/>
          </w:tcPr>
          <w:p w:rsidRPr="007E0520" w:rsidR="004E3450" w:rsidP="00121FD2" w:rsidRDefault="004E3450" w14:paraId="27075E59" w14:textId="77777777">
            <w:pPr>
              <w:pStyle w:val="NoSpacing"/>
              <w:jc w:val="both"/>
              <w:rPr>
                <w:rFonts w:ascii="Arial" w:hAnsi="Arial" w:cs="Arial"/>
                <w:b/>
                <w:sz w:val="24"/>
                <w:szCs w:val="24"/>
              </w:rPr>
            </w:pPr>
            <w:r w:rsidRPr="007E0520">
              <w:rPr>
                <w:rFonts w:ascii="Arial" w:hAnsi="Arial" w:cs="Arial"/>
                <w:b/>
                <w:sz w:val="24"/>
                <w:szCs w:val="24"/>
              </w:rPr>
              <w:t>Date of Meeting:</w:t>
            </w:r>
          </w:p>
        </w:tc>
        <w:tc>
          <w:tcPr>
            <w:tcW w:w="6969" w:type="dxa"/>
            <w:shd w:val="clear" w:color="auto" w:fill="auto"/>
          </w:tcPr>
          <w:p w:rsidRPr="007E0520" w:rsidR="004E3450" w:rsidP="00B15BC4" w:rsidRDefault="0085382E" w14:paraId="60BB32CE" w14:textId="6F8446AE">
            <w:pPr>
              <w:pStyle w:val="NoSpacing"/>
              <w:jc w:val="both"/>
              <w:rPr>
                <w:rFonts w:ascii="Arial" w:hAnsi="Arial" w:cs="Arial"/>
                <w:b/>
                <w:sz w:val="24"/>
                <w:szCs w:val="24"/>
              </w:rPr>
            </w:pPr>
            <w:r>
              <w:rPr>
                <w:rFonts w:ascii="Arial" w:hAnsi="Arial" w:cs="Arial"/>
                <w:b/>
                <w:sz w:val="24"/>
                <w:szCs w:val="24"/>
              </w:rPr>
              <w:t>12</w:t>
            </w:r>
            <w:r w:rsidRPr="0085382E">
              <w:rPr>
                <w:rFonts w:ascii="Arial" w:hAnsi="Arial" w:cs="Arial"/>
                <w:b/>
                <w:sz w:val="24"/>
                <w:szCs w:val="24"/>
                <w:vertAlign w:val="superscript"/>
              </w:rPr>
              <w:t>th</w:t>
            </w:r>
            <w:r>
              <w:rPr>
                <w:rFonts w:ascii="Arial" w:hAnsi="Arial" w:cs="Arial"/>
                <w:b/>
                <w:sz w:val="24"/>
                <w:szCs w:val="24"/>
              </w:rPr>
              <w:t xml:space="preserve"> July 2022</w:t>
            </w:r>
          </w:p>
        </w:tc>
      </w:tr>
      <w:tr w:rsidRPr="00B33400" w:rsidR="004E3450" w:rsidTr="00AB06E9" w14:paraId="3BE44674" w14:textId="77777777">
        <w:trPr>
          <w:trHeight w:val="271"/>
        </w:trPr>
        <w:tc>
          <w:tcPr>
            <w:tcW w:w="2417" w:type="dxa"/>
            <w:shd w:val="clear" w:color="auto" w:fill="auto"/>
          </w:tcPr>
          <w:p w:rsidRPr="00B33400" w:rsidR="004E3450" w:rsidP="00121FD2" w:rsidRDefault="004E3450" w14:paraId="6C8A7506" w14:textId="77777777">
            <w:pPr>
              <w:pStyle w:val="NoSpacing"/>
              <w:jc w:val="both"/>
              <w:rPr>
                <w:rFonts w:ascii="Arial" w:hAnsi="Arial" w:cs="Arial"/>
                <w:b/>
                <w:sz w:val="24"/>
                <w:szCs w:val="24"/>
              </w:rPr>
            </w:pPr>
            <w:r w:rsidRPr="00B33400">
              <w:rPr>
                <w:rFonts w:ascii="Arial" w:hAnsi="Arial" w:cs="Arial"/>
                <w:b/>
                <w:sz w:val="24"/>
                <w:szCs w:val="24"/>
              </w:rPr>
              <w:t>Report of:</w:t>
            </w:r>
          </w:p>
        </w:tc>
        <w:tc>
          <w:tcPr>
            <w:tcW w:w="6969" w:type="dxa"/>
            <w:shd w:val="clear" w:color="auto" w:fill="auto"/>
          </w:tcPr>
          <w:p w:rsidRPr="00B33400" w:rsidR="004E3450" w:rsidP="00121FD2" w:rsidRDefault="002E21BD" w14:paraId="16B86AC2" w14:textId="4232CEC6">
            <w:pPr>
              <w:pStyle w:val="NoSpacing"/>
              <w:tabs>
                <w:tab w:val="left" w:pos="2700"/>
              </w:tabs>
              <w:jc w:val="both"/>
              <w:rPr>
                <w:rFonts w:ascii="Arial" w:hAnsi="Arial" w:cs="Arial"/>
                <w:b/>
                <w:sz w:val="24"/>
                <w:szCs w:val="24"/>
              </w:rPr>
            </w:pPr>
            <w:r>
              <w:rPr>
                <w:rFonts w:ascii="Arial" w:hAnsi="Arial" w:cs="Arial"/>
                <w:b/>
                <w:sz w:val="24"/>
                <w:szCs w:val="24"/>
              </w:rPr>
              <w:t>Mark Kimberley</w:t>
            </w:r>
          </w:p>
        </w:tc>
      </w:tr>
      <w:tr w:rsidRPr="00B33400" w:rsidR="004E3450" w:rsidTr="00AB06E9" w14:paraId="55FEFF4F" w14:textId="77777777">
        <w:trPr>
          <w:trHeight w:val="271"/>
        </w:trPr>
        <w:tc>
          <w:tcPr>
            <w:tcW w:w="2417" w:type="dxa"/>
            <w:shd w:val="clear" w:color="auto" w:fill="auto"/>
          </w:tcPr>
          <w:p w:rsidRPr="00B33400" w:rsidR="004E3450" w:rsidP="00121FD2" w:rsidRDefault="004E3450" w14:paraId="3F6FAFE6" w14:textId="77777777">
            <w:pPr>
              <w:pStyle w:val="NoSpacing"/>
              <w:jc w:val="both"/>
              <w:rPr>
                <w:rFonts w:ascii="Arial" w:hAnsi="Arial" w:cs="Arial"/>
                <w:b/>
                <w:sz w:val="24"/>
                <w:szCs w:val="24"/>
              </w:rPr>
            </w:pPr>
            <w:r w:rsidRPr="00B33400">
              <w:rPr>
                <w:rFonts w:ascii="Arial" w:hAnsi="Arial" w:cs="Arial"/>
                <w:b/>
                <w:sz w:val="24"/>
                <w:szCs w:val="24"/>
              </w:rPr>
              <w:t>Report Author:</w:t>
            </w:r>
          </w:p>
        </w:tc>
        <w:tc>
          <w:tcPr>
            <w:tcW w:w="6969" w:type="dxa"/>
            <w:shd w:val="clear" w:color="auto" w:fill="auto"/>
          </w:tcPr>
          <w:p w:rsidRPr="00B33400" w:rsidR="004E3450" w:rsidP="00121FD2" w:rsidRDefault="00FE7018" w14:paraId="3ABBE9A4" w14:textId="77777777">
            <w:pPr>
              <w:pStyle w:val="NoSpacing"/>
              <w:jc w:val="both"/>
              <w:rPr>
                <w:rFonts w:ascii="Arial" w:hAnsi="Arial" w:cs="Arial"/>
                <w:b/>
                <w:sz w:val="24"/>
                <w:szCs w:val="24"/>
              </w:rPr>
            </w:pPr>
            <w:r>
              <w:rPr>
                <w:rFonts w:ascii="Arial" w:hAnsi="Arial" w:cs="Arial"/>
                <w:b/>
                <w:sz w:val="24"/>
                <w:szCs w:val="24"/>
              </w:rPr>
              <w:t>Tracey Morris</w:t>
            </w:r>
          </w:p>
        </w:tc>
      </w:tr>
      <w:tr w:rsidRPr="00B33400" w:rsidR="004E3450" w:rsidTr="00AB06E9" w14:paraId="33B94BFC" w14:textId="77777777">
        <w:trPr>
          <w:trHeight w:val="271"/>
        </w:trPr>
        <w:tc>
          <w:tcPr>
            <w:tcW w:w="2417" w:type="dxa"/>
            <w:shd w:val="clear" w:color="auto" w:fill="auto"/>
          </w:tcPr>
          <w:p w:rsidRPr="00B33400" w:rsidR="004E3450" w:rsidP="00121FD2" w:rsidRDefault="004E3450" w14:paraId="32956586" w14:textId="77777777">
            <w:pPr>
              <w:pStyle w:val="NoSpacing"/>
              <w:jc w:val="both"/>
              <w:rPr>
                <w:rFonts w:ascii="Arial" w:hAnsi="Arial" w:cs="Arial"/>
                <w:b/>
                <w:sz w:val="24"/>
                <w:szCs w:val="24"/>
              </w:rPr>
            </w:pPr>
            <w:r w:rsidRPr="00B33400">
              <w:rPr>
                <w:rFonts w:ascii="Arial" w:hAnsi="Arial" w:cs="Arial"/>
                <w:b/>
                <w:sz w:val="24"/>
                <w:szCs w:val="24"/>
              </w:rPr>
              <w:t>E-mail:</w:t>
            </w:r>
          </w:p>
        </w:tc>
        <w:tc>
          <w:tcPr>
            <w:tcW w:w="6969" w:type="dxa"/>
            <w:shd w:val="clear" w:color="auto" w:fill="auto"/>
          </w:tcPr>
          <w:p w:rsidRPr="00B33400" w:rsidR="004E3450" w:rsidP="008F0DF5" w:rsidRDefault="004F3EFA" w14:paraId="286487C5" w14:textId="180853C0">
            <w:pPr>
              <w:pStyle w:val="NoSpacing"/>
              <w:jc w:val="both"/>
              <w:rPr>
                <w:rFonts w:ascii="Arial" w:hAnsi="Arial" w:cs="Arial"/>
                <w:b/>
                <w:sz w:val="24"/>
                <w:szCs w:val="24"/>
              </w:rPr>
            </w:pPr>
            <w:hyperlink w:history="1" r:id="rId8">
              <w:r w:rsidRPr="00255D49" w:rsidR="001B0A78">
                <w:rPr>
                  <w:rStyle w:val="Hyperlink"/>
                  <w:rFonts w:ascii="Arial" w:hAnsi="Arial" w:cs="Arial"/>
                  <w:b/>
                  <w:sz w:val="24"/>
                  <w:szCs w:val="24"/>
                </w:rPr>
                <w:t>Tracey.morris@notts.police.uk</w:t>
              </w:r>
            </w:hyperlink>
          </w:p>
        </w:tc>
      </w:tr>
      <w:tr w:rsidRPr="00B33400" w:rsidR="004E3450" w:rsidTr="00AB06E9" w14:paraId="0C9E5D50" w14:textId="77777777">
        <w:trPr>
          <w:trHeight w:val="286"/>
        </w:trPr>
        <w:tc>
          <w:tcPr>
            <w:tcW w:w="2417" w:type="dxa"/>
            <w:shd w:val="clear" w:color="auto" w:fill="auto"/>
          </w:tcPr>
          <w:p w:rsidRPr="00B33400" w:rsidR="004E3450" w:rsidP="00121FD2" w:rsidRDefault="004E3450" w14:paraId="66A4DDF5" w14:textId="77777777">
            <w:pPr>
              <w:pStyle w:val="NoSpacing"/>
              <w:jc w:val="both"/>
              <w:rPr>
                <w:rFonts w:ascii="Arial" w:hAnsi="Arial" w:cs="Arial"/>
                <w:b/>
                <w:sz w:val="24"/>
                <w:szCs w:val="24"/>
              </w:rPr>
            </w:pPr>
            <w:r w:rsidRPr="00B33400">
              <w:rPr>
                <w:rFonts w:ascii="Arial" w:hAnsi="Arial" w:cs="Arial"/>
                <w:b/>
                <w:sz w:val="24"/>
                <w:szCs w:val="24"/>
              </w:rPr>
              <w:t>Other Contacts:</w:t>
            </w:r>
          </w:p>
        </w:tc>
        <w:tc>
          <w:tcPr>
            <w:tcW w:w="6969" w:type="dxa"/>
            <w:shd w:val="clear" w:color="auto" w:fill="auto"/>
          </w:tcPr>
          <w:p w:rsidRPr="00B33400" w:rsidR="004E3450" w:rsidP="00121FD2" w:rsidRDefault="002E21BD" w14:paraId="5DE3F0EB" w14:textId="510C4C2F">
            <w:pPr>
              <w:pStyle w:val="NoSpacing"/>
              <w:jc w:val="both"/>
              <w:rPr>
                <w:rFonts w:ascii="Arial" w:hAnsi="Arial" w:cs="Arial"/>
                <w:b/>
                <w:sz w:val="24"/>
                <w:szCs w:val="24"/>
              </w:rPr>
            </w:pPr>
            <w:r>
              <w:rPr>
                <w:rFonts w:ascii="Arial" w:hAnsi="Arial" w:cs="Arial"/>
                <w:b/>
                <w:sz w:val="24"/>
                <w:szCs w:val="24"/>
              </w:rPr>
              <w:t>Danny Baker</w:t>
            </w:r>
          </w:p>
        </w:tc>
      </w:tr>
      <w:tr w:rsidRPr="00B33400" w:rsidR="004E3450" w:rsidTr="00AB06E9" w14:paraId="54822DB1" w14:textId="77777777">
        <w:trPr>
          <w:trHeight w:val="286"/>
        </w:trPr>
        <w:tc>
          <w:tcPr>
            <w:tcW w:w="2417" w:type="dxa"/>
            <w:shd w:val="clear" w:color="auto" w:fill="auto"/>
          </w:tcPr>
          <w:p w:rsidRPr="00B33400" w:rsidR="004E3450" w:rsidP="00121FD2" w:rsidRDefault="004E3450" w14:paraId="326E75CB" w14:textId="77777777">
            <w:pPr>
              <w:pStyle w:val="NoSpacing"/>
              <w:jc w:val="both"/>
              <w:rPr>
                <w:rFonts w:ascii="Arial" w:hAnsi="Arial" w:cs="Arial"/>
                <w:b/>
                <w:sz w:val="24"/>
                <w:szCs w:val="24"/>
              </w:rPr>
            </w:pPr>
            <w:r w:rsidRPr="00B33400">
              <w:rPr>
                <w:rFonts w:ascii="Arial" w:hAnsi="Arial" w:cs="Arial"/>
                <w:b/>
                <w:sz w:val="24"/>
                <w:szCs w:val="24"/>
              </w:rPr>
              <w:t>Agenda Item:</w:t>
            </w:r>
          </w:p>
        </w:tc>
        <w:tc>
          <w:tcPr>
            <w:tcW w:w="6969" w:type="dxa"/>
            <w:shd w:val="clear" w:color="auto" w:fill="auto"/>
          </w:tcPr>
          <w:p w:rsidRPr="00B33400" w:rsidR="004E3450" w:rsidP="00121FD2" w:rsidRDefault="004E3450" w14:paraId="52A9BB45" w14:textId="77777777">
            <w:pPr>
              <w:pStyle w:val="NoSpacing"/>
              <w:jc w:val="both"/>
              <w:rPr>
                <w:rFonts w:ascii="Arial" w:hAnsi="Arial" w:cs="Arial"/>
                <w:b/>
                <w:sz w:val="24"/>
                <w:szCs w:val="24"/>
              </w:rPr>
            </w:pPr>
          </w:p>
        </w:tc>
      </w:tr>
    </w:tbl>
    <w:p w:rsidRPr="00B33400" w:rsidR="00E0105A" w:rsidP="007B7C9D" w:rsidRDefault="00E0105A" w14:paraId="211FC129" w14:textId="77777777">
      <w:pPr>
        <w:pStyle w:val="NoSpacing"/>
        <w:jc w:val="both"/>
        <w:outlineLvl w:val="0"/>
        <w:rPr>
          <w:rFonts w:ascii="Arial" w:hAnsi="Arial" w:cs="Arial"/>
          <w:b/>
          <w:sz w:val="28"/>
          <w:szCs w:val="28"/>
        </w:rPr>
      </w:pPr>
    </w:p>
    <w:p w:rsidRPr="00B33400" w:rsidR="004E3450" w:rsidP="007B7C9D" w:rsidRDefault="00E70CFA" w14:paraId="5A41FDE9" w14:textId="6801D52F">
      <w:pPr>
        <w:pStyle w:val="NoSpacing"/>
        <w:jc w:val="both"/>
        <w:outlineLvl w:val="0"/>
        <w:rPr>
          <w:rFonts w:ascii="Arial" w:hAnsi="Arial" w:cs="Arial"/>
          <w:b/>
          <w:sz w:val="28"/>
          <w:szCs w:val="28"/>
        </w:rPr>
      </w:pPr>
      <w:r>
        <w:rPr>
          <w:rFonts w:ascii="Arial" w:hAnsi="Arial" w:cs="Arial"/>
          <w:b/>
          <w:sz w:val="28"/>
          <w:szCs w:val="28"/>
        </w:rPr>
        <w:t>Capital</w:t>
      </w:r>
      <w:r w:rsidRPr="00B33400" w:rsidR="00C01222">
        <w:rPr>
          <w:rFonts w:ascii="Arial" w:hAnsi="Arial" w:cs="Arial"/>
          <w:b/>
          <w:sz w:val="28"/>
          <w:szCs w:val="28"/>
        </w:rPr>
        <w:t xml:space="preserve"> </w:t>
      </w:r>
      <w:r w:rsidR="002F7560">
        <w:rPr>
          <w:rFonts w:ascii="Arial" w:hAnsi="Arial" w:cs="Arial"/>
          <w:b/>
          <w:sz w:val="28"/>
          <w:szCs w:val="28"/>
        </w:rPr>
        <w:t xml:space="preserve">Outturn </w:t>
      </w:r>
      <w:r w:rsidRPr="00B33400" w:rsidR="00C01222">
        <w:rPr>
          <w:rFonts w:ascii="Arial" w:hAnsi="Arial" w:cs="Arial"/>
          <w:b/>
          <w:sz w:val="28"/>
          <w:szCs w:val="28"/>
        </w:rPr>
        <w:t xml:space="preserve">Report </w:t>
      </w:r>
      <w:r w:rsidR="007B5671">
        <w:rPr>
          <w:rFonts w:ascii="Arial" w:hAnsi="Arial" w:cs="Arial"/>
          <w:b/>
          <w:sz w:val="28"/>
          <w:szCs w:val="28"/>
        </w:rPr>
        <w:t>202</w:t>
      </w:r>
      <w:r w:rsidR="001B0A78">
        <w:rPr>
          <w:rFonts w:ascii="Arial" w:hAnsi="Arial" w:cs="Arial"/>
          <w:b/>
          <w:sz w:val="28"/>
          <w:szCs w:val="28"/>
        </w:rPr>
        <w:t>1</w:t>
      </w:r>
      <w:r w:rsidR="007B5671">
        <w:rPr>
          <w:rFonts w:ascii="Arial" w:hAnsi="Arial" w:cs="Arial"/>
          <w:b/>
          <w:sz w:val="28"/>
          <w:szCs w:val="28"/>
        </w:rPr>
        <w:t>/2</w:t>
      </w:r>
      <w:r w:rsidR="001B0A78">
        <w:rPr>
          <w:rFonts w:ascii="Arial" w:hAnsi="Arial" w:cs="Arial"/>
          <w:b/>
          <w:sz w:val="28"/>
          <w:szCs w:val="28"/>
        </w:rPr>
        <w:t>2</w:t>
      </w:r>
    </w:p>
    <w:p w:rsidRPr="00B33400" w:rsidR="004E3450" w:rsidP="007B7C9D" w:rsidRDefault="004E3450" w14:paraId="30B6C071"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4A71F592" w14:textId="77777777">
        <w:tc>
          <w:tcPr>
            <w:tcW w:w="9242" w:type="dxa"/>
          </w:tcPr>
          <w:p w:rsidRPr="00B33400" w:rsidR="004E3450" w:rsidP="007B7C9D" w:rsidRDefault="004E3450" w14:paraId="6E017EFF"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Purpose of the Report</w:t>
            </w:r>
          </w:p>
        </w:tc>
      </w:tr>
    </w:tbl>
    <w:p w:rsidRPr="00B33400" w:rsidR="004E3450" w:rsidP="007B7C9D" w:rsidRDefault="004E3450" w14:paraId="10E6C27A" w14:textId="77777777">
      <w:pPr>
        <w:pStyle w:val="NoSpacing"/>
        <w:jc w:val="both"/>
        <w:rPr>
          <w:rFonts w:ascii="Arial" w:hAnsi="Arial" w:cs="Arial"/>
          <w:sz w:val="24"/>
          <w:szCs w:val="24"/>
        </w:rPr>
      </w:pPr>
    </w:p>
    <w:p w:rsidR="008E49C7" w:rsidP="008E49C7" w:rsidRDefault="00A86654" w14:paraId="7FBF6D07" w14:textId="06678C70">
      <w:pPr>
        <w:pStyle w:val="NoSpacing"/>
        <w:numPr>
          <w:ilvl w:val="1"/>
          <w:numId w:val="7"/>
        </w:numPr>
        <w:ind w:left="709" w:hanging="709"/>
        <w:jc w:val="both"/>
        <w:rPr>
          <w:rFonts w:ascii="Arial" w:hAnsi="Arial" w:cs="Arial"/>
          <w:sz w:val="24"/>
          <w:szCs w:val="24"/>
        </w:rPr>
      </w:pPr>
      <w:r w:rsidRPr="00B33400">
        <w:rPr>
          <w:rFonts w:ascii="Arial" w:hAnsi="Arial" w:cs="Arial"/>
          <w:sz w:val="24"/>
          <w:szCs w:val="24"/>
        </w:rPr>
        <w:t xml:space="preserve">The purpose of this report is to provide the financial </w:t>
      </w:r>
      <w:r w:rsidRPr="00B33400" w:rsidR="00E509CC">
        <w:rPr>
          <w:rFonts w:ascii="Arial" w:hAnsi="Arial" w:cs="Arial"/>
          <w:sz w:val="24"/>
          <w:szCs w:val="24"/>
        </w:rPr>
        <w:t xml:space="preserve">outturn </w:t>
      </w:r>
      <w:r w:rsidRPr="00B33400">
        <w:rPr>
          <w:rFonts w:ascii="Arial" w:hAnsi="Arial" w:cs="Arial"/>
          <w:sz w:val="24"/>
          <w:szCs w:val="24"/>
        </w:rPr>
        <w:t>position</w:t>
      </w:r>
      <w:r w:rsidRPr="00B33400" w:rsidR="00185694">
        <w:rPr>
          <w:rFonts w:ascii="Arial" w:hAnsi="Arial" w:cs="Arial"/>
          <w:sz w:val="24"/>
          <w:szCs w:val="24"/>
        </w:rPr>
        <w:t xml:space="preserve"> for </w:t>
      </w:r>
      <w:r w:rsidR="007E0520">
        <w:rPr>
          <w:rFonts w:ascii="Arial" w:hAnsi="Arial" w:cs="Arial"/>
          <w:sz w:val="24"/>
          <w:szCs w:val="24"/>
        </w:rPr>
        <w:t>capital</w:t>
      </w:r>
      <w:r w:rsidRPr="00B33400" w:rsidR="00B826DF">
        <w:rPr>
          <w:rFonts w:ascii="Arial" w:hAnsi="Arial" w:cs="Arial"/>
          <w:sz w:val="24"/>
          <w:szCs w:val="24"/>
        </w:rPr>
        <w:t xml:space="preserve"> </w:t>
      </w:r>
      <w:r w:rsidR="004058B4">
        <w:rPr>
          <w:rFonts w:ascii="Arial" w:hAnsi="Arial" w:cs="Arial"/>
          <w:sz w:val="24"/>
          <w:szCs w:val="24"/>
        </w:rPr>
        <w:t>for 2021/22</w:t>
      </w:r>
      <w:r w:rsidR="00D156EE">
        <w:rPr>
          <w:rFonts w:ascii="Arial" w:hAnsi="Arial" w:cs="Arial"/>
          <w:sz w:val="24"/>
          <w:szCs w:val="24"/>
        </w:rPr>
        <w:t>.</w:t>
      </w:r>
    </w:p>
    <w:p w:rsidRPr="00B33400" w:rsidR="004E3450" w:rsidP="00840E15" w:rsidRDefault="004E3450" w14:paraId="6DC693E9" w14:textId="77777777">
      <w:pPr>
        <w:pStyle w:val="NoSpacing"/>
        <w:ind w:left="720"/>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0E3820CF" w14:textId="77777777">
        <w:tc>
          <w:tcPr>
            <w:tcW w:w="9242" w:type="dxa"/>
          </w:tcPr>
          <w:p w:rsidRPr="00B33400" w:rsidR="004E3450" w:rsidP="007B7C9D" w:rsidRDefault="004E3450" w14:paraId="762540E9" w14:textId="77777777">
            <w:pPr>
              <w:pStyle w:val="NoSpacing"/>
              <w:numPr>
                <w:ilvl w:val="0"/>
                <w:numId w:val="7"/>
              </w:numPr>
              <w:ind w:left="426" w:hanging="426"/>
              <w:jc w:val="both"/>
              <w:rPr>
                <w:rFonts w:ascii="Arial" w:hAnsi="Arial" w:cs="Arial"/>
                <w:b/>
                <w:sz w:val="24"/>
                <w:szCs w:val="24"/>
              </w:rPr>
            </w:pPr>
            <w:r w:rsidRPr="002F0D56">
              <w:rPr>
                <w:rFonts w:ascii="Arial" w:hAnsi="Arial" w:cs="Arial"/>
                <w:b/>
                <w:sz w:val="24"/>
                <w:szCs w:val="24"/>
              </w:rPr>
              <w:t>Recommendations</w:t>
            </w:r>
          </w:p>
        </w:tc>
      </w:tr>
    </w:tbl>
    <w:p w:rsidRPr="00B33400" w:rsidR="004E3450" w:rsidP="007B7C9D" w:rsidRDefault="004E3450" w14:paraId="1A4F69E9" w14:textId="77777777">
      <w:pPr>
        <w:pStyle w:val="NoSpacing"/>
        <w:jc w:val="both"/>
        <w:rPr>
          <w:rFonts w:ascii="Arial" w:hAnsi="Arial" w:cs="Arial"/>
          <w:sz w:val="24"/>
          <w:szCs w:val="24"/>
        </w:rPr>
      </w:pPr>
    </w:p>
    <w:p w:rsidRPr="004058B4" w:rsidR="004058B4" w:rsidP="00927A0C" w:rsidRDefault="004058B4" w14:paraId="340E1E10" w14:textId="013625EA">
      <w:pPr>
        <w:pStyle w:val="NoSpacing"/>
        <w:numPr>
          <w:ilvl w:val="1"/>
          <w:numId w:val="7"/>
        </w:numPr>
        <w:tabs>
          <w:tab w:val="left" w:pos="709"/>
        </w:tabs>
        <w:ind w:left="709" w:hanging="644"/>
        <w:jc w:val="both"/>
        <w:rPr>
          <w:rFonts w:ascii="Arial" w:hAnsi="Arial" w:cs="Arial"/>
          <w:sz w:val="24"/>
          <w:szCs w:val="24"/>
        </w:rPr>
      </w:pPr>
      <w:r>
        <w:rPr>
          <w:rFonts w:ascii="Arial" w:hAnsi="Arial" w:cs="Arial"/>
          <w:sz w:val="24"/>
          <w:szCs w:val="24"/>
        </w:rPr>
        <w:t>Recommendation 1</w:t>
      </w:r>
    </w:p>
    <w:p w:rsidR="00927A0C" w:rsidP="004058B4" w:rsidRDefault="00927A0C" w14:paraId="0CA618EB" w14:textId="155937BC">
      <w:pPr>
        <w:pStyle w:val="NoSpacing"/>
        <w:tabs>
          <w:tab w:val="left" w:pos="709"/>
        </w:tabs>
        <w:ind w:left="709"/>
        <w:jc w:val="both"/>
        <w:rPr>
          <w:rFonts w:ascii="Arial" w:hAnsi="Arial" w:cs="Arial"/>
          <w:sz w:val="24"/>
          <w:szCs w:val="24"/>
        </w:rPr>
      </w:pPr>
      <w:r w:rsidRPr="003633B0">
        <w:rPr>
          <w:rFonts w:ascii="Arial" w:hAnsi="Arial" w:cs="Arial"/>
          <w:bCs/>
          <w:sz w:val="24"/>
          <w:szCs w:val="24"/>
        </w:rPr>
        <w:t>It is recommended</w:t>
      </w:r>
      <w:r w:rsidRPr="003633B0">
        <w:rPr>
          <w:rFonts w:ascii="Arial" w:hAnsi="Arial" w:cs="Arial"/>
          <w:sz w:val="24"/>
          <w:szCs w:val="24"/>
        </w:rPr>
        <w:t xml:space="preserve"> that the contents of the report are noted.</w:t>
      </w:r>
    </w:p>
    <w:p w:rsidR="004058B4" w:rsidP="004058B4" w:rsidRDefault="004058B4" w14:paraId="1ABBE3D8" w14:textId="77777777">
      <w:pPr>
        <w:pStyle w:val="NoSpacing"/>
        <w:tabs>
          <w:tab w:val="left" w:pos="709"/>
        </w:tabs>
        <w:ind w:left="709"/>
        <w:jc w:val="both"/>
        <w:rPr>
          <w:rFonts w:ascii="Arial" w:hAnsi="Arial" w:cs="Arial"/>
          <w:sz w:val="24"/>
          <w:szCs w:val="24"/>
        </w:rPr>
      </w:pPr>
    </w:p>
    <w:p w:rsidR="004058B4" w:rsidP="00927A0C" w:rsidRDefault="004058B4" w14:paraId="43A642BE" w14:textId="41C3039F">
      <w:pPr>
        <w:pStyle w:val="NoSpacing"/>
        <w:numPr>
          <w:ilvl w:val="1"/>
          <w:numId w:val="7"/>
        </w:numPr>
        <w:tabs>
          <w:tab w:val="left" w:pos="709"/>
        </w:tabs>
        <w:ind w:left="709" w:hanging="644"/>
        <w:jc w:val="both"/>
        <w:rPr>
          <w:rFonts w:ascii="Arial" w:hAnsi="Arial" w:cs="Arial"/>
          <w:sz w:val="24"/>
          <w:szCs w:val="24"/>
        </w:rPr>
      </w:pPr>
      <w:r>
        <w:rPr>
          <w:rFonts w:ascii="Arial" w:hAnsi="Arial" w:cs="Arial"/>
          <w:sz w:val="24"/>
          <w:szCs w:val="24"/>
        </w:rPr>
        <w:t>Recommendation 2</w:t>
      </w:r>
    </w:p>
    <w:p w:rsidRPr="003633B0" w:rsidR="004058B4" w:rsidP="004058B4" w:rsidRDefault="00CA3016" w14:paraId="716EB71C" w14:textId="1D7CA913">
      <w:pPr>
        <w:pStyle w:val="NoSpacing"/>
        <w:tabs>
          <w:tab w:val="left" w:pos="709"/>
        </w:tabs>
        <w:ind w:left="709"/>
        <w:jc w:val="both"/>
        <w:rPr>
          <w:rFonts w:ascii="Arial" w:hAnsi="Arial" w:cs="Arial"/>
          <w:sz w:val="24"/>
          <w:szCs w:val="24"/>
        </w:rPr>
      </w:pPr>
      <w:r>
        <w:rPr>
          <w:rFonts w:ascii="Arial" w:hAnsi="Arial" w:cs="Arial"/>
          <w:sz w:val="24"/>
          <w:szCs w:val="24"/>
        </w:rPr>
        <w:t>It is recommended that</w:t>
      </w:r>
      <w:r w:rsidR="004058B4">
        <w:rPr>
          <w:rFonts w:ascii="Arial" w:hAnsi="Arial" w:cs="Arial"/>
          <w:sz w:val="24"/>
          <w:szCs w:val="24"/>
        </w:rPr>
        <w:t xml:space="preserve"> slippage requests </w:t>
      </w:r>
      <w:r w:rsidRPr="008F50FB" w:rsidR="008F50FB">
        <w:rPr>
          <w:rFonts w:ascii="Arial" w:hAnsi="Arial" w:cs="Arial"/>
          <w:sz w:val="24"/>
          <w:szCs w:val="24"/>
        </w:rPr>
        <w:t>summarised</w:t>
      </w:r>
      <w:r w:rsidRPr="008F50FB" w:rsidR="004058B4">
        <w:rPr>
          <w:rFonts w:ascii="Arial" w:hAnsi="Arial" w:cs="Arial"/>
          <w:sz w:val="24"/>
          <w:szCs w:val="24"/>
        </w:rPr>
        <w:t xml:space="preserve"> in Appendix </w:t>
      </w:r>
      <w:r w:rsidR="008F50FB">
        <w:rPr>
          <w:rFonts w:ascii="Arial" w:hAnsi="Arial" w:cs="Arial"/>
          <w:sz w:val="24"/>
          <w:szCs w:val="24"/>
        </w:rPr>
        <w:t>A</w:t>
      </w:r>
      <w:r>
        <w:rPr>
          <w:rFonts w:ascii="Arial" w:hAnsi="Arial" w:cs="Arial"/>
          <w:sz w:val="24"/>
          <w:szCs w:val="24"/>
        </w:rPr>
        <w:t xml:space="preserve"> and raised as a separate decision record are approved</w:t>
      </w:r>
      <w:r w:rsidR="008F50FB">
        <w:rPr>
          <w:rFonts w:ascii="Arial" w:hAnsi="Arial" w:cs="Arial"/>
          <w:sz w:val="24"/>
          <w:szCs w:val="24"/>
        </w:rPr>
        <w:t>.</w:t>
      </w:r>
    </w:p>
    <w:p w:rsidRPr="002E21BD" w:rsidR="003941CD" w:rsidP="003941CD" w:rsidRDefault="003941CD" w14:paraId="47DB617C" w14:textId="05EB17CF">
      <w:pPr>
        <w:pStyle w:val="NoSpacing"/>
        <w:tabs>
          <w:tab w:val="left" w:pos="709"/>
        </w:tabs>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E13137" w14:paraId="4299BF91" w14:textId="77777777">
        <w:tc>
          <w:tcPr>
            <w:tcW w:w="9016" w:type="dxa"/>
          </w:tcPr>
          <w:p w:rsidRPr="00B33400" w:rsidR="004E3450" w:rsidP="007B7C9D" w:rsidRDefault="004E3450" w14:paraId="449FD421"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Reasons for Recommendations</w:t>
            </w:r>
          </w:p>
        </w:tc>
      </w:tr>
    </w:tbl>
    <w:p w:rsidRPr="00B33400" w:rsidR="004E3450" w:rsidP="007B7C9D" w:rsidRDefault="004E3450" w14:paraId="1F5705C1" w14:textId="77777777">
      <w:pPr>
        <w:pStyle w:val="NoSpacing"/>
        <w:jc w:val="both"/>
        <w:rPr>
          <w:rFonts w:ascii="Arial" w:hAnsi="Arial" w:cs="Arial"/>
          <w:sz w:val="24"/>
          <w:szCs w:val="24"/>
        </w:rPr>
      </w:pPr>
    </w:p>
    <w:p w:rsidR="008565B2" w:rsidP="00AE795F" w:rsidRDefault="004B4D01" w14:paraId="68847C0D" w14:textId="526EF127">
      <w:pPr>
        <w:pStyle w:val="NoSpacing"/>
        <w:numPr>
          <w:ilvl w:val="1"/>
          <w:numId w:val="7"/>
        </w:numPr>
        <w:ind w:left="709" w:hanging="709"/>
        <w:jc w:val="both"/>
        <w:rPr>
          <w:rFonts w:ascii="Arial" w:hAnsi="Arial" w:cs="Arial"/>
          <w:sz w:val="24"/>
          <w:szCs w:val="24"/>
        </w:rPr>
      </w:pPr>
      <w:r w:rsidRPr="002E21BD">
        <w:rPr>
          <w:rFonts w:ascii="Arial" w:hAnsi="Arial" w:cs="Arial"/>
          <w:sz w:val="24"/>
          <w:szCs w:val="24"/>
        </w:rPr>
        <w:t xml:space="preserve">To </w:t>
      </w:r>
      <w:r w:rsidRPr="002E21BD" w:rsidR="00F00BC5">
        <w:rPr>
          <w:rFonts w:ascii="Arial" w:hAnsi="Arial" w:cs="Arial"/>
          <w:sz w:val="24"/>
          <w:szCs w:val="24"/>
        </w:rPr>
        <w:t>update on the Forc</w:t>
      </w:r>
      <w:r w:rsidRPr="002E21BD" w:rsidR="00FF35FF">
        <w:rPr>
          <w:rFonts w:ascii="Arial" w:hAnsi="Arial" w:cs="Arial"/>
          <w:sz w:val="24"/>
          <w:szCs w:val="24"/>
        </w:rPr>
        <w:t>e’s outturn</w:t>
      </w:r>
      <w:r w:rsidRPr="002E21BD" w:rsidR="00041AFE">
        <w:rPr>
          <w:rFonts w:ascii="Arial" w:hAnsi="Arial" w:cs="Arial"/>
          <w:sz w:val="24"/>
          <w:szCs w:val="24"/>
        </w:rPr>
        <w:t xml:space="preserve"> position for</w:t>
      </w:r>
      <w:r w:rsidRPr="00B33400" w:rsidR="00041AFE">
        <w:rPr>
          <w:rFonts w:ascii="Arial" w:hAnsi="Arial" w:cs="Arial"/>
          <w:sz w:val="24"/>
          <w:szCs w:val="24"/>
        </w:rPr>
        <w:t xml:space="preserve"> </w:t>
      </w:r>
      <w:r w:rsidRPr="00B33400" w:rsidR="00AD44FA">
        <w:rPr>
          <w:rFonts w:ascii="Arial" w:hAnsi="Arial" w:cs="Arial"/>
          <w:sz w:val="24"/>
          <w:szCs w:val="24"/>
        </w:rPr>
        <w:t>20</w:t>
      </w:r>
      <w:r w:rsidR="00A84BD9">
        <w:rPr>
          <w:rFonts w:ascii="Arial" w:hAnsi="Arial" w:cs="Arial"/>
          <w:sz w:val="24"/>
          <w:szCs w:val="24"/>
        </w:rPr>
        <w:t>2</w:t>
      </w:r>
      <w:r w:rsidR="001B0A78">
        <w:rPr>
          <w:rFonts w:ascii="Arial" w:hAnsi="Arial" w:cs="Arial"/>
          <w:sz w:val="24"/>
          <w:szCs w:val="24"/>
        </w:rPr>
        <w:t>1</w:t>
      </w:r>
      <w:r w:rsidRPr="00B33400" w:rsidR="00B9330D">
        <w:rPr>
          <w:rFonts w:ascii="Arial" w:hAnsi="Arial" w:cs="Arial"/>
          <w:sz w:val="24"/>
          <w:szCs w:val="24"/>
        </w:rPr>
        <w:t>/</w:t>
      </w:r>
      <w:r w:rsidR="00A4368B">
        <w:rPr>
          <w:rFonts w:ascii="Arial" w:hAnsi="Arial" w:cs="Arial"/>
          <w:sz w:val="24"/>
          <w:szCs w:val="24"/>
        </w:rPr>
        <w:t>2</w:t>
      </w:r>
      <w:r w:rsidR="001B0A78">
        <w:rPr>
          <w:rFonts w:ascii="Arial" w:hAnsi="Arial" w:cs="Arial"/>
          <w:sz w:val="24"/>
          <w:szCs w:val="24"/>
        </w:rPr>
        <w:t>2</w:t>
      </w:r>
      <w:r w:rsidRPr="00B33400" w:rsidR="00781B94">
        <w:rPr>
          <w:rFonts w:ascii="Arial" w:hAnsi="Arial" w:cs="Arial"/>
          <w:sz w:val="24"/>
          <w:szCs w:val="24"/>
        </w:rPr>
        <w:t xml:space="preserve"> </w:t>
      </w:r>
      <w:r w:rsidRPr="00B33400" w:rsidR="000C2897">
        <w:rPr>
          <w:rFonts w:ascii="Arial" w:hAnsi="Arial" w:cs="Arial"/>
          <w:sz w:val="24"/>
          <w:szCs w:val="24"/>
        </w:rPr>
        <w:t>and</w:t>
      </w:r>
      <w:r w:rsidR="00E70CFA">
        <w:rPr>
          <w:rFonts w:ascii="Arial" w:hAnsi="Arial" w:cs="Arial"/>
          <w:sz w:val="24"/>
          <w:szCs w:val="24"/>
        </w:rPr>
        <w:t xml:space="preserve"> to comply</w:t>
      </w:r>
      <w:r w:rsidRPr="00B33400" w:rsidR="00781B94">
        <w:rPr>
          <w:rFonts w:ascii="Arial" w:hAnsi="Arial" w:cs="Arial"/>
          <w:sz w:val="24"/>
          <w:szCs w:val="24"/>
        </w:rPr>
        <w:t xml:space="preserve"> with good financial management and Financial Regulations</w:t>
      </w:r>
      <w:r w:rsidR="004058B4">
        <w:rPr>
          <w:rFonts w:ascii="Arial" w:hAnsi="Arial" w:cs="Arial"/>
          <w:sz w:val="24"/>
          <w:szCs w:val="24"/>
        </w:rPr>
        <w:t>.  To support the request for slippage of budget into 2022/23 to enable projects to continue to completion</w:t>
      </w:r>
      <w:r w:rsidRPr="00B33400">
        <w:rPr>
          <w:rFonts w:ascii="Arial" w:hAnsi="Arial" w:cs="Arial"/>
          <w:sz w:val="24"/>
          <w:szCs w:val="24"/>
        </w:rPr>
        <w:t>.</w:t>
      </w:r>
    </w:p>
    <w:p w:rsidR="00942B3E" w:rsidP="00942B3E" w:rsidRDefault="00942B3E" w14:paraId="3D97EEBE"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B33400" w:rsidR="004E3450" w:rsidTr="00826D93" w14:paraId="5E168E9F" w14:textId="77777777">
        <w:tc>
          <w:tcPr>
            <w:tcW w:w="9242" w:type="dxa"/>
          </w:tcPr>
          <w:p w:rsidRPr="00B33400" w:rsidR="004E3450" w:rsidP="00B057AE" w:rsidRDefault="004E3450" w14:paraId="0567117D" w14:textId="77777777">
            <w:pPr>
              <w:pStyle w:val="NoSpacing"/>
              <w:numPr>
                <w:ilvl w:val="0"/>
                <w:numId w:val="7"/>
              </w:numPr>
              <w:ind w:left="426" w:hanging="426"/>
              <w:jc w:val="both"/>
              <w:rPr>
                <w:rFonts w:ascii="Arial" w:hAnsi="Arial" w:cs="Arial"/>
                <w:b/>
                <w:sz w:val="24"/>
                <w:szCs w:val="24"/>
              </w:rPr>
            </w:pPr>
            <w:r w:rsidRPr="00B33400">
              <w:rPr>
                <w:rFonts w:ascii="Arial" w:hAnsi="Arial" w:cs="Arial"/>
                <w:b/>
                <w:sz w:val="24"/>
                <w:szCs w:val="24"/>
              </w:rPr>
              <w:t xml:space="preserve">Summary of Key Points </w:t>
            </w:r>
          </w:p>
        </w:tc>
      </w:tr>
    </w:tbl>
    <w:p w:rsidR="004E3450" w:rsidP="007B7C9D" w:rsidRDefault="004E3450" w14:paraId="226A5C08" w14:textId="77777777">
      <w:pPr>
        <w:pStyle w:val="NoSpacing"/>
        <w:jc w:val="both"/>
        <w:rPr>
          <w:rFonts w:ascii="Arial" w:hAnsi="Arial" w:cs="Arial"/>
          <w:sz w:val="24"/>
          <w:szCs w:val="24"/>
        </w:rPr>
      </w:pPr>
    </w:p>
    <w:p w:rsidRPr="00927A0C" w:rsidR="002E21BD" w:rsidP="002E21BD" w:rsidRDefault="002E21BD" w14:paraId="69317E8C" w14:textId="0D75404D">
      <w:pPr>
        <w:pStyle w:val="ListParagraph"/>
        <w:numPr>
          <w:ilvl w:val="1"/>
          <w:numId w:val="7"/>
        </w:numPr>
        <w:ind w:left="709" w:hanging="644"/>
        <w:rPr>
          <w:rFonts w:ascii="Arial" w:hAnsi="Arial" w:cs="Arial"/>
          <w:sz w:val="24"/>
          <w:szCs w:val="24"/>
        </w:rPr>
      </w:pPr>
      <w:r w:rsidRPr="00927A0C">
        <w:rPr>
          <w:rFonts w:ascii="Arial" w:hAnsi="Arial" w:cs="Arial"/>
          <w:sz w:val="24"/>
          <w:szCs w:val="24"/>
        </w:rPr>
        <w:t>The capital budget is £2</w:t>
      </w:r>
      <w:r w:rsidR="00D812A5">
        <w:rPr>
          <w:rFonts w:ascii="Arial" w:hAnsi="Arial" w:cs="Arial"/>
          <w:sz w:val="24"/>
          <w:szCs w:val="24"/>
        </w:rPr>
        <w:t>8</w:t>
      </w:r>
      <w:r w:rsidRPr="00927A0C">
        <w:rPr>
          <w:rFonts w:ascii="Arial" w:hAnsi="Arial" w:cs="Arial"/>
          <w:sz w:val="24"/>
          <w:szCs w:val="24"/>
        </w:rPr>
        <w:t>,</w:t>
      </w:r>
      <w:r w:rsidR="00D812A5">
        <w:rPr>
          <w:rFonts w:ascii="Arial" w:hAnsi="Arial" w:cs="Arial"/>
          <w:sz w:val="24"/>
          <w:szCs w:val="24"/>
        </w:rPr>
        <w:t>360</w:t>
      </w:r>
      <w:r w:rsidRPr="00927A0C">
        <w:rPr>
          <w:rFonts w:ascii="Arial" w:hAnsi="Arial" w:cs="Arial"/>
          <w:sz w:val="24"/>
          <w:szCs w:val="24"/>
        </w:rPr>
        <w:t xml:space="preserve">k, outturn at the end of </w:t>
      </w:r>
      <w:r w:rsidR="00CF16FA">
        <w:rPr>
          <w:rFonts w:ascii="Arial" w:hAnsi="Arial" w:cs="Arial"/>
          <w:sz w:val="24"/>
          <w:szCs w:val="24"/>
        </w:rPr>
        <w:t xml:space="preserve">2021/22 is </w:t>
      </w:r>
      <w:r w:rsidRPr="00927A0C">
        <w:rPr>
          <w:rFonts w:ascii="Arial" w:hAnsi="Arial" w:cs="Arial"/>
          <w:sz w:val="24"/>
          <w:szCs w:val="24"/>
        </w:rPr>
        <w:t>£</w:t>
      </w:r>
      <w:r w:rsidR="00CF16FA">
        <w:rPr>
          <w:rFonts w:ascii="Arial" w:hAnsi="Arial" w:cs="Arial"/>
          <w:sz w:val="24"/>
          <w:szCs w:val="24"/>
        </w:rPr>
        <w:t>18,</w:t>
      </w:r>
      <w:r w:rsidR="009B4C0E">
        <w:rPr>
          <w:rFonts w:ascii="Arial" w:hAnsi="Arial" w:cs="Arial"/>
          <w:sz w:val="24"/>
          <w:szCs w:val="24"/>
        </w:rPr>
        <w:t>811</w:t>
      </w:r>
      <w:r w:rsidRPr="00927A0C">
        <w:rPr>
          <w:rFonts w:ascii="Arial" w:hAnsi="Arial" w:cs="Arial"/>
          <w:sz w:val="24"/>
          <w:szCs w:val="24"/>
        </w:rPr>
        <w:t xml:space="preserve">k, </w:t>
      </w:r>
      <w:r w:rsidR="00CF16FA">
        <w:rPr>
          <w:rFonts w:ascii="Arial" w:hAnsi="Arial" w:cs="Arial"/>
          <w:sz w:val="24"/>
          <w:szCs w:val="24"/>
        </w:rPr>
        <w:t>generating</w:t>
      </w:r>
      <w:r w:rsidRPr="00927A0C">
        <w:rPr>
          <w:rFonts w:ascii="Arial" w:hAnsi="Arial" w:cs="Arial"/>
          <w:sz w:val="24"/>
          <w:szCs w:val="24"/>
        </w:rPr>
        <w:t xml:space="preserve"> an underspend of </w:t>
      </w:r>
      <w:r w:rsidR="00D72522">
        <w:rPr>
          <w:rFonts w:ascii="Arial" w:hAnsi="Arial" w:cs="Arial"/>
          <w:sz w:val="24"/>
          <w:szCs w:val="24"/>
        </w:rPr>
        <w:t>(</w:t>
      </w:r>
      <w:r w:rsidRPr="00927A0C">
        <w:rPr>
          <w:rFonts w:ascii="Arial" w:hAnsi="Arial" w:cs="Arial"/>
          <w:sz w:val="24"/>
          <w:szCs w:val="24"/>
        </w:rPr>
        <w:t>£</w:t>
      </w:r>
      <w:r w:rsidR="009B512E">
        <w:rPr>
          <w:rFonts w:ascii="Arial" w:hAnsi="Arial" w:cs="Arial"/>
          <w:sz w:val="24"/>
          <w:szCs w:val="24"/>
        </w:rPr>
        <w:t>3,</w:t>
      </w:r>
      <w:r w:rsidR="009B4C0E">
        <w:rPr>
          <w:rFonts w:ascii="Arial" w:hAnsi="Arial" w:cs="Arial"/>
          <w:sz w:val="24"/>
          <w:szCs w:val="24"/>
        </w:rPr>
        <w:t>804</w:t>
      </w:r>
      <w:r w:rsidRPr="00927A0C">
        <w:rPr>
          <w:rFonts w:ascii="Arial" w:hAnsi="Arial" w:cs="Arial"/>
          <w:sz w:val="24"/>
          <w:szCs w:val="24"/>
        </w:rPr>
        <w:t>k</w:t>
      </w:r>
      <w:r w:rsidR="00D72522">
        <w:rPr>
          <w:rFonts w:ascii="Arial" w:hAnsi="Arial" w:cs="Arial"/>
          <w:sz w:val="24"/>
          <w:szCs w:val="24"/>
        </w:rPr>
        <w:t>)</w:t>
      </w:r>
      <w:r w:rsidRPr="00927A0C">
        <w:rPr>
          <w:rFonts w:ascii="Arial" w:hAnsi="Arial" w:cs="Arial"/>
          <w:sz w:val="24"/>
          <w:szCs w:val="24"/>
        </w:rPr>
        <w:t xml:space="preserve"> </w:t>
      </w:r>
      <w:r w:rsidR="009B512E">
        <w:rPr>
          <w:rFonts w:ascii="Arial" w:hAnsi="Arial" w:cs="Arial"/>
          <w:sz w:val="24"/>
          <w:szCs w:val="24"/>
        </w:rPr>
        <w:t xml:space="preserve">and </w:t>
      </w:r>
      <w:r w:rsidR="00D72522">
        <w:rPr>
          <w:rFonts w:ascii="Arial" w:hAnsi="Arial" w:cs="Arial"/>
          <w:sz w:val="24"/>
          <w:szCs w:val="24"/>
        </w:rPr>
        <w:t>(</w:t>
      </w:r>
      <w:r w:rsidRPr="00927A0C">
        <w:rPr>
          <w:rFonts w:ascii="Arial" w:hAnsi="Arial" w:cs="Arial"/>
          <w:sz w:val="24"/>
          <w:szCs w:val="24"/>
        </w:rPr>
        <w:t>£</w:t>
      </w:r>
      <w:r w:rsidR="009B4C0E">
        <w:rPr>
          <w:rFonts w:ascii="Arial" w:hAnsi="Arial" w:cs="Arial"/>
          <w:sz w:val="24"/>
          <w:szCs w:val="24"/>
        </w:rPr>
        <w:t>5,744</w:t>
      </w:r>
      <w:r w:rsidRPr="00927A0C">
        <w:rPr>
          <w:rFonts w:ascii="Arial" w:hAnsi="Arial" w:cs="Arial"/>
          <w:sz w:val="24"/>
          <w:szCs w:val="24"/>
        </w:rPr>
        <w:t>k</w:t>
      </w:r>
      <w:r w:rsidR="00D72522">
        <w:rPr>
          <w:rFonts w:ascii="Arial" w:hAnsi="Arial" w:cs="Arial"/>
          <w:sz w:val="24"/>
          <w:szCs w:val="24"/>
        </w:rPr>
        <w:t>)</w:t>
      </w:r>
      <w:r w:rsidRPr="00927A0C">
        <w:rPr>
          <w:rFonts w:ascii="Arial" w:hAnsi="Arial" w:cs="Arial"/>
          <w:sz w:val="24"/>
          <w:szCs w:val="24"/>
        </w:rPr>
        <w:t xml:space="preserve"> </w:t>
      </w:r>
      <w:r w:rsidR="009B512E">
        <w:rPr>
          <w:rFonts w:ascii="Arial" w:hAnsi="Arial" w:cs="Arial"/>
          <w:sz w:val="24"/>
          <w:szCs w:val="24"/>
        </w:rPr>
        <w:t xml:space="preserve">which </w:t>
      </w:r>
      <w:r w:rsidR="00CF16FA">
        <w:rPr>
          <w:rFonts w:ascii="Arial" w:hAnsi="Arial" w:cs="Arial"/>
          <w:sz w:val="24"/>
          <w:szCs w:val="24"/>
        </w:rPr>
        <w:t>is</w:t>
      </w:r>
      <w:r w:rsidRPr="00927A0C">
        <w:rPr>
          <w:rFonts w:ascii="Arial" w:hAnsi="Arial" w:cs="Arial"/>
          <w:sz w:val="24"/>
          <w:szCs w:val="24"/>
        </w:rPr>
        <w:t xml:space="preserve"> requested as slippage into 2022/23.</w:t>
      </w:r>
    </w:p>
    <w:p w:rsidRPr="00927A0C" w:rsidR="002E21BD" w:rsidP="002E21BD" w:rsidRDefault="002E21BD" w14:paraId="75AF1A2A" w14:textId="77777777">
      <w:pPr>
        <w:pStyle w:val="ListParagraph"/>
        <w:ind w:left="709"/>
        <w:rPr>
          <w:rFonts w:ascii="Arial" w:hAnsi="Arial" w:cs="Arial"/>
          <w:sz w:val="24"/>
          <w:szCs w:val="24"/>
        </w:rPr>
      </w:pPr>
    </w:p>
    <w:p w:rsidRPr="00927A0C" w:rsidR="002E21BD" w:rsidP="002E21BD" w:rsidRDefault="002E21BD" w14:paraId="2AD0A7AA" w14:textId="6227C437">
      <w:pPr>
        <w:pStyle w:val="ListParagraph"/>
        <w:numPr>
          <w:ilvl w:val="1"/>
          <w:numId w:val="7"/>
        </w:numPr>
        <w:ind w:left="709" w:hanging="644"/>
        <w:rPr>
          <w:rFonts w:ascii="Arial" w:hAnsi="Arial" w:cs="Arial"/>
          <w:sz w:val="24"/>
          <w:szCs w:val="24"/>
        </w:rPr>
      </w:pPr>
      <w:r w:rsidRPr="00927A0C">
        <w:rPr>
          <w:rFonts w:ascii="Arial" w:hAnsi="Arial" w:cs="Arial"/>
          <w:sz w:val="24"/>
          <w:szCs w:val="24"/>
        </w:rPr>
        <w:t>The budget has grown since approval as follows:</w:t>
      </w:r>
    </w:p>
    <w:p w:rsidR="00C10C94" w:rsidP="005A35FE" w:rsidRDefault="005A35FE" w14:paraId="2230FF0A" w14:textId="366674A9">
      <w:pPr>
        <w:jc w:val="center"/>
        <w:rPr>
          <w:rFonts w:ascii="Arial" w:hAnsi="Arial" w:eastAsia="Calibri" w:cs="Arial"/>
          <w:lang w:eastAsia="en-US"/>
        </w:rPr>
      </w:pPr>
      <w:r>
        <w:rPr>
          <w:noProof/>
        </w:rPr>
        <w:drawing>
          <wp:inline distT="0" distB="0" distL="0" distR="0" wp14:anchorId="6BAC6FE9" wp14:editId="1BA50018">
            <wp:extent cx="2018996" cy="134599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8060" cy="1352040"/>
                    </a:xfrm>
                    <a:prstGeom prst="rect">
                      <a:avLst/>
                    </a:prstGeom>
                  </pic:spPr>
                </pic:pic>
              </a:graphicData>
            </a:graphic>
          </wp:inline>
        </w:drawing>
      </w:r>
    </w:p>
    <w:p w:rsidR="002E21BD" w:rsidP="00D01FA0" w:rsidRDefault="002E21BD" w14:paraId="15CC03EF" w14:textId="6EBEA0F0">
      <w:pPr>
        <w:pStyle w:val="ListParagraph"/>
        <w:numPr>
          <w:ilvl w:val="1"/>
          <w:numId w:val="7"/>
        </w:numPr>
        <w:ind w:hanging="644"/>
      </w:pPr>
      <w:r w:rsidRPr="00D01FA0">
        <w:rPr>
          <w:rFonts w:ascii="Arial" w:hAnsi="Arial" w:cs="Arial"/>
          <w:sz w:val="24"/>
          <w:szCs w:val="24"/>
        </w:rPr>
        <w:t>Summary</w:t>
      </w:r>
      <w:r w:rsidRPr="00D01FA0" w:rsidR="00D01FA0">
        <w:rPr>
          <w:rFonts w:ascii="Arial" w:hAnsi="Arial" w:cs="Arial"/>
          <w:sz w:val="24"/>
          <w:szCs w:val="24"/>
        </w:rPr>
        <w:t xml:space="preserve"> by department</w:t>
      </w:r>
      <w:r w:rsidR="00D01FA0">
        <w:t>.</w:t>
      </w:r>
    </w:p>
    <w:p w:rsidR="002E21BD" w:rsidP="00D812A5" w:rsidRDefault="006B39FE" w14:paraId="42D5DAF5" w14:textId="15F6BF19">
      <w:pPr>
        <w:jc w:val="center"/>
      </w:pPr>
      <w:r>
        <w:rPr>
          <w:noProof/>
        </w:rPr>
        <w:drawing>
          <wp:inline distT="0" distB="0" distL="0" distR="0" wp14:anchorId="360DCED1" wp14:editId="6BE6E585">
            <wp:extent cx="3950208" cy="1115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5307" cy="1119797"/>
                    </a:xfrm>
                    <a:prstGeom prst="rect">
                      <a:avLst/>
                    </a:prstGeom>
                  </pic:spPr>
                </pic:pic>
              </a:graphicData>
            </a:graphic>
          </wp:inline>
        </w:drawing>
      </w:r>
    </w:p>
    <w:p w:rsidR="00D812A5" w:rsidP="002E21BD" w:rsidRDefault="00D812A5" w14:paraId="556F3085" w14:textId="77777777"/>
    <w:p w:rsidRPr="00D01FA0" w:rsidR="00D01FA0" w:rsidP="00D01FA0" w:rsidRDefault="00D01FA0" w14:paraId="102EADFB" w14:textId="01E14D46">
      <w:pPr>
        <w:ind w:left="709" w:hanging="709"/>
        <w:rPr>
          <w:rFonts w:ascii="Arial" w:hAnsi="Arial" w:cs="Arial"/>
        </w:rPr>
      </w:pPr>
      <w:r w:rsidRPr="00D01FA0">
        <w:rPr>
          <w:rFonts w:ascii="Arial" w:hAnsi="Arial" w:cs="Arial"/>
        </w:rPr>
        <w:t xml:space="preserve">4.4 </w:t>
      </w:r>
      <w:r w:rsidRPr="00D01FA0">
        <w:rPr>
          <w:rFonts w:ascii="Arial" w:hAnsi="Arial" w:cs="Arial"/>
        </w:rPr>
        <w:tab/>
        <w:t>Each area is reported separately in section 5 below</w:t>
      </w:r>
      <w:r w:rsidR="009B512E">
        <w:rPr>
          <w:rFonts w:ascii="Arial" w:hAnsi="Arial" w:cs="Arial"/>
        </w:rPr>
        <w:t xml:space="preserve">.  Overall, the force has spent 66% of the budget. </w:t>
      </w:r>
      <w:r>
        <w:rPr>
          <w:rFonts w:ascii="Arial" w:hAnsi="Arial" w:cs="Arial"/>
        </w:rPr>
        <w:t xml:space="preserve"> </w:t>
      </w:r>
    </w:p>
    <w:p w:rsidR="00D01FA0" w:rsidP="002E21BD" w:rsidRDefault="00D01FA0" w14:paraId="22B41829" w14:textId="77777777">
      <w:pPr>
        <w:rPr>
          <w:b/>
          <w:bCs/>
          <w:u w:val="single"/>
        </w:rPr>
      </w:pPr>
    </w:p>
    <w:p w:rsidR="002E21BD" w:rsidP="00D01FA0" w:rsidRDefault="00D01FA0" w14:paraId="37DBD789" w14:textId="2CCE9DF8">
      <w:pPr>
        <w:ind w:left="709" w:hanging="709"/>
        <w:rPr>
          <w:rFonts w:ascii="Arial" w:hAnsi="Arial" w:cs="Arial"/>
        </w:rPr>
      </w:pPr>
      <w:r w:rsidRPr="00D01FA0">
        <w:rPr>
          <w:rFonts w:ascii="Arial" w:hAnsi="Arial" w:cs="Arial"/>
        </w:rPr>
        <w:t>4.5</w:t>
      </w:r>
      <w:r>
        <w:rPr>
          <w:rFonts w:ascii="Arial" w:hAnsi="Arial" w:cs="Arial"/>
        </w:rPr>
        <w:tab/>
      </w:r>
      <w:r w:rsidRPr="00D01FA0" w:rsidR="002E21BD">
        <w:rPr>
          <w:rFonts w:ascii="Arial" w:hAnsi="Arial" w:cs="Arial"/>
        </w:rPr>
        <w:t>The key highlights are:</w:t>
      </w:r>
    </w:p>
    <w:p w:rsidRPr="00D01FA0" w:rsidR="00D01FA0" w:rsidP="00D01FA0" w:rsidRDefault="00D01FA0" w14:paraId="0D8F0FDC" w14:textId="77777777">
      <w:pPr>
        <w:ind w:left="709" w:hanging="709"/>
        <w:rPr>
          <w:rFonts w:ascii="Arial" w:hAnsi="Arial" w:cs="Arial"/>
        </w:rPr>
      </w:pPr>
    </w:p>
    <w:p w:rsidRPr="00D812A5" w:rsidR="00D812A5" w:rsidP="00D812A5" w:rsidRDefault="0088210B" w14:paraId="6CD870DE" w14:textId="6D3843F3">
      <w:pPr>
        <w:ind w:left="709"/>
        <w:rPr>
          <w:rFonts w:ascii="Arial" w:hAnsi="Arial" w:cs="Arial"/>
        </w:rPr>
      </w:pPr>
      <w:r>
        <w:rPr>
          <w:rFonts w:ascii="Arial" w:hAnsi="Arial" w:cs="Arial"/>
        </w:rPr>
        <w:t>S</w:t>
      </w:r>
      <w:r w:rsidR="009B512E">
        <w:rPr>
          <w:rFonts w:ascii="Arial" w:hAnsi="Arial" w:cs="Arial"/>
        </w:rPr>
        <w:t>upply chain issues have played a major part in the slippage requests for all projects, those that have underspen</w:t>
      </w:r>
      <w:r>
        <w:rPr>
          <w:rFonts w:ascii="Arial" w:hAnsi="Arial" w:cs="Arial"/>
        </w:rPr>
        <w:t>d</w:t>
      </w:r>
      <w:r w:rsidR="009B512E">
        <w:rPr>
          <w:rFonts w:ascii="Arial" w:hAnsi="Arial" w:cs="Arial"/>
        </w:rPr>
        <w:t xml:space="preserve"> are in the main due to costs being realigned to revenue. </w:t>
      </w:r>
    </w:p>
    <w:p w:rsidRPr="00A87A37" w:rsidR="003212A6" w:rsidP="00824D5B" w:rsidRDefault="003212A6" w14:paraId="2AECA1E7" w14:textId="77777777">
      <w:pPr>
        <w:pStyle w:val="NoSpacing"/>
        <w:ind w:left="1701" w:hanging="992"/>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7C56325F" w14:textId="77777777">
        <w:tc>
          <w:tcPr>
            <w:tcW w:w="9242" w:type="dxa"/>
          </w:tcPr>
          <w:p w:rsidRPr="001B54D6" w:rsidR="004E3450" w:rsidP="003A2AEB" w:rsidRDefault="003A2AEB" w14:paraId="4112766E" w14:textId="77777777">
            <w:pPr>
              <w:pStyle w:val="NoSpacing"/>
              <w:jc w:val="both"/>
              <w:rPr>
                <w:rFonts w:ascii="Arial" w:hAnsi="Arial" w:cs="Arial"/>
              </w:rPr>
            </w:pPr>
            <w:r w:rsidRPr="001B54D6">
              <w:rPr>
                <w:rFonts w:ascii="Arial" w:hAnsi="Arial" w:cs="Arial"/>
              </w:rPr>
              <w:t>5</w:t>
            </w:r>
            <w:r w:rsidRPr="001B54D6" w:rsidR="00800796">
              <w:rPr>
                <w:rFonts w:ascii="Arial" w:hAnsi="Arial" w:cs="Arial"/>
              </w:rPr>
              <w:t xml:space="preserve">    </w:t>
            </w:r>
            <w:r w:rsidRPr="001B54D6" w:rsidR="004E3450">
              <w:rPr>
                <w:rFonts w:ascii="Arial" w:hAnsi="Arial" w:cs="Arial"/>
                <w:b/>
                <w:sz w:val="24"/>
                <w:szCs w:val="24"/>
              </w:rPr>
              <w:t>Financial Implications and Budget Provision</w:t>
            </w:r>
          </w:p>
        </w:tc>
      </w:tr>
    </w:tbl>
    <w:p w:rsidRPr="001B54D6" w:rsidR="00800796" w:rsidP="00176F1B" w:rsidRDefault="00800796" w14:paraId="11D7739B" w14:textId="77777777">
      <w:pPr>
        <w:pStyle w:val="NoSpacing"/>
        <w:jc w:val="both"/>
        <w:rPr>
          <w:rFonts w:ascii="Arial" w:hAnsi="Arial" w:cs="Arial"/>
          <w:sz w:val="24"/>
          <w:szCs w:val="24"/>
        </w:rPr>
      </w:pPr>
    </w:p>
    <w:p w:rsidR="00D01FA0" w:rsidP="00D01FA0" w:rsidRDefault="00800796" w14:paraId="4FBA0769" w14:textId="6C5AE5A5">
      <w:pPr>
        <w:rPr>
          <w:rFonts w:ascii="Arial" w:hAnsi="Arial" w:cs="Arial"/>
        </w:rPr>
      </w:pPr>
      <w:r w:rsidRPr="001B54D6">
        <w:rPr>
          <w:rFonts w:ascii="Arial" w:hAnsi="Arial" w:cs="Arial"/>
        </w:rPr>
        <w:t>5.1</w:t>
      </w:r>
      <w:r w:rsidRPr="001B54D6">
        <w:rPr>
          <w:rFonts w:ascii="Arial" w:hAnsi="Arial" w:cs="Arial"/>
        </w:rPr>
        <w:tab/>
      </w:r>
      <w:r w:rsidRPr="00D01FA0" w:rsidR="00D01FA0">
        <w:rPr>
          <w:rFonts w:ascii="Arial" w:hAnsi="Arial" w:cs="Arial"/>
        </w:rPr>
        <w:t>Estates</w:t>
      </w:r>
    </w:p>
    <w:p w:rsidR="00D812A5" w:rsidP="00D01FA0" w:rsidRDefault="00D812A5" w14:paraId="2C9D0A51" w14:textId="5F607A3C">
      <w:pPr>
        <w:jc w:val="center"/>
      </w:pPr>
    </w:p>
    <w:p w:rsidR="00C73DC2" w:rsidP="006B39FE" w:rsidRDefault="006B39FE" w14:paraId="3033CCE8" w14:textId="25F19C29">
      <w:pPr>
        <w:jc w:val="center"/>
      </w:pPr>
      <w:r>
        <w:rPr>
          <w:noProof/>
        </w:rPr>
        <w:drawing>
          <wp:inline distT="0" distB="0" distL="0" distR="0" wp14:anchorId="4100A809" wp14:editId="231AAF5D">
            <wp:extent cx="5062118" cy="2278121"/>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2546" cy="2282814"/>
                    </a:xfrm>
                    <a:prstGeom prst="rect">
                      <a:avLst/>
                    </a:prstGeom>
                  </pic:spPr>
                </pic:pic>
              </a:graphicData>
            </a:graphic>
          </wp:inline>
        </w:drawing>
      </w:r>
    </w:p>
    <w:p w:rsidRPr="00C73DC2" w:rsidR="00C73DC2" w:rsidP="0088210B" w:rsidRDefault="00C73DC2" w14:paraId="5697AEC1" w14:textId="522BCDA1">
      <w:pPr>
        <w:ind w:left="709"/>
        <w:rPr>
          <w:rFonts w:ascii="Arial" w:hAnsi="Arial" w:cs="Arial"/>
        </w:rPr>
      </w:pPr>
      <w:r w:rsidRPr="00C73DC2">
        <w:rPr>
          <w:rFonts w:ascii="Arial" w:hAnsi="Arial" w:cs="Arial"/>
        </w:rPr>
        <w:t>Slippage has been identified and requested by Tim Wendels, Head of Estates &amp; Facilities</w:t>
      </w:r>
      <w:r>
        <w:rPr>
          <w:rFonts w:ascii="Arial" w:hAnsi="Arial" w:cs="Arial"/>
        </w:rPr>
        <w:t>.</w:t>
      </w:r>
    </w:p>
    <w:p w:rsidR="00D01FA0" w:rsidP="00D01FA0" w:rsidRDefault="00D01FA0" w14:paraId="019CB8B5" w14:textId="77777777">
      <w:pPr>
        <w:rPr>
          <w:u w:val="single"/>
        </w:rPr>
      </w:pPr>
    </w:p>
    <w:p w:rsidR="00843F21" w:rsidRDefault="00843F21" w14:paraId="624A9422" w14:textId="77777777">
      <w:pPr>
        <w:rPr>
          <w:rFonts w:ascii="Arial" w:hAnsi="Arial" w:cs="Arial"/>
        </w:rPr>
      </w:pPr>
      <w:r>
        <w:rPr>
          <w:rFonts w:ascii="Arial" w:hAnsi="Arial" w:cs="Arial"/>
        </w:rPr>
        <w:br w:type="page"/>
      </w:r>
    </w:p>
    <w:p w:rsidR="00277F83" w:rsidP="00D01FA0" w:rsidRDefault="00D01FA0" w14:paraId="3E45A74B" w14:textId="140015A2">
      <w:pPr>
        <w:ind w:left="720" w:hanging="720"/>
        <w:rPr>
          <w:rFonts w:ascii="Arial" w:hAnsi="Arial" w:cs="Arial"/>
        </w:rPr>
      </w:pPr>
      <w:r w:rsidRPr="00D01FA0">
        <w:rPr>
          <w:rFonts w:ascii="Arial" w:hAnsi="Arial" w:cs="Arial"/>
        </w:rPr>
        <w:t>5.2</w:t>
      </w:r>
      <w:r w:rsidRPr="00D01FA0">
        <w:rPr>
          <w:rFonts w:ascii="Arial" w:hAnsi="Arial" w:cs="Arial"/>
        </w:rPr>
        <w:tab/>
        <w:t>Joint FHQ New Build</w:t>
      </w:r>
    </w:p>
    <w:p w:rsidR="00277F83" w:rsidP="00B016E2" w:rsidRDefault="00D01FA0" w14:paraId="6F1344B9" w14:textId="141E15EC">
      <w:pPr>
        <w:ind w:left="709"/>
        <w:rPr>
          <w:rFonts w:ascii="Arial" w:hAnsi="Arial" w:cs="Arial"/>
        </w:rPr>
      </w:pPr>
      <w:r w:rsidRPr="00D01FA0">
        <w:rPr>
          <w:rFonts w:ascii="Arial" w:hAnsi="Arial" w:cs="Arial"/>
        </w:rPr>
        <w:br/>
      </w:r>
      <w:r w:rsidRPr="005A35FE" w:rsidR="005A35FE">
        <w:rPr>
          <w:rFonts w:ascii="Arial" w:hAnsi="Arial" w:cs="Arial"/>
        </w:rPr>
        <w:t xml:space="preserve">A 4-year project to </w:t>
      </w:r>
      <w:r w:rsidR="00B016E2">
        <w:rPr>
          <w:rFonts w:ascii="Arial" w:hAnsi="Arial" w:cs="Arial"/>
        </w:rPr>
        <w:t>construct</w:t>
      </w:r>
      <w:r w:rsidRPr="005A35FE" w:rsidR="005A35FE">
        <w:rPr>
          <w:rFonts w:ascii="Arial" w:hAnsi="Arial" w:cs="Arial"/>
        </w:rPr>
        <w:t xml:space="preserve"> a joint headquarters for Fire and Police on the existing Police headquarters site.  The original budget for the project was agreed at £18</w:t>
      </w:r>
      <w:r w:rsidR="00570BBF">
        <w:rPr>
          <w:rFonts w:ascii="Arial" w:hAnsi="Arial" w:cs="Arial"/>
        </w:rPr>
        <w:t>,500k</w:t>
      </w:r>
      <w:r w:rsidRPr="005A35FE" w:rsidR="005A35FE">
        <w:rPr>
          <w:rFonts w:ascii="Arial" w:hAnsi="Arial" w:cs="Arial"/>
        </w:rPr>
        <w:t xml:space="preserve">, following receipt </w:t>
      </w:r>
      <w:r w:rsidR="005A35FE">
        <w:rPr>
          <w:rFonts w:ascii="Arial" w:hAnsi="Arial" w:cs="Arial"/>
        </w:rPr>
        <w:t>o</w:t>
      </w:r>
      <w:r w:rsidRPr="005A35FE" w:rsidR="005A35FE">
        <w:rPr>
          <w:rFonts w:ascii="Arial" w:hAnsi="Arial" w:cs="Arial"/>
        </w:rPr>
        <w:t xml:space="preserve">f tenders for the new build works which came in lower than expected the budget was reduced by </w:t>
      </w:r>
      <w:r w:rsidR="00F419AF">
        <w:rPr>
          <w:rFonts w:ascii="Arial" w:hAnsi="Arial" w:cs="Arial"/>
        </w:rPr>
        <w:t>(</w:t>
      </w:r>
      <w:r w:rsidRPr="005A35FE" w:rsidR="005A35FE">
        <w:rPr>
          <w:rFonts w:ascii="Arial" w:hAnsi="Arial" w:cs="Arial"/>
        </w:rPr>
        <w:t>£639k</w:t>
      </w:r>
      <w:r w:rsidR="00F419AF">
        <w:rPr>
          <w:rFonts w:ascii="Arial" w:hAnsi="Arial" w:cs="Arial"/>
        </w:rPr>
        <w:t>)</w:t>
      </w:r>
      <w:r w:rsidRPr="005A35FE" w:rsidR="005A35FE">
        <w:rPr>
          <w:rFonts w:ascii="Arial" w:hAnsi="Arial" w:cs="Arial"/>
        </w:rPr>
        <w:t xml:space="preserve">.  Since that time, additional costs have arisen, the result is that it is necessary to reinstate the original capital budget by adding back the £639k, this has been approved by the OPCC and the change reflected within the P9 figures.  </w:t>
      </w:r>
      <w:r w:rsidR="006A3926">
        <w:rPr>
          <w:rFonts w:ascii="Arial" w:hAnsi="Arial" w:cs="Arial"/>
        </w:rPr>
        <w:t xml:space="preserve">Whilst the building is operational there are still some costs to be incurred as part of the overall project. </w:t>
      </w:r>
    </w:p>
    <w:p w:rsidR="006A3926" w:rsidP="00B016E2" w:rsidRDefault="006A3926" w14:paraId="613BA82B" w14:textId="77777777">
      <w:pPr>
        <w:ind w:left="709"/>
        <w:rPr>
          <w:rFonts w:ascii="Arial" w:hAnsi="Arial" w:cs="Arial"/>
        </w:rPr>
      </w:pPr>
    </w:p>
    <w:p w:rsidR="006A3926" w:rsidP="00B016E2" w:rsidRDefault="006A3926" w14:paraId="425421D2" w14:textId="4D629641">
      <w:pPr>
        <w:ind w:left="709"/>
        <w:rPr>
          <w:rFonts w:ascii="Arial" w:hAnsi="Arial" w:cs="Arial"/>
          <w:b/>
          <w:bCs/>
        </w:rPr>
      </w:pPr>
      <w:r w:rsidRPr="006A3926">
        <w:rPr>
          <w:rFonts w:ascii="Arial" w:hAnsi="Arial" w:cs="Arial"/>
          <w:b/>
          <w:bCs/>
        </w:rPr>
        <w:t>Slippage is requested for £1,049</w:t>
      </w:r>
      <w:r w:rsidR="005F4276">
        <w:rPr>
          <w:rFonts w:ascii="Arial" w:hAnsi="Arial" w:cs="Arial"/>
          <w:b/>
          <w:bCs/>
        </w:rPr>
        <w:t>k</w:t>
      </w:r>
    </w:p>
    <w:p w:rsidRPr="006A3926" w:rsidR="006A3926" w:rsidP="00B016E2" w:rsidRDefault="006A3926" w14:paraId="0BB3E9ED" w14:textId="77777777">
      <w:pPr>
        <w:ind w:left="709"/>
        <w:rPr>
          <w:rFonts w:ascii="Arial" w:hAnsi="Arial" w:cs="Arial"/>
          <w:b/>
          <w:bCs/>
        </w:rPr>
      </w:pPr>
    </w:p>
    <w:p w:rsidRPr="0088210B" w:rsidR="006A3926" w:rsidP="006A3926" w:rsidRDefault="006A3926" w14:paraId="72AAC3AD" w14:textId="5DD3D6FF">
      <w:pPr>
        <w:pStyle w:val="ListParagraph"/>
        <w:numPr>
          <w:ilvl w:val="0"/>
          <w:numId w:val="27"/>
        </w:numPr>
      </w:pPr>
      <w:r w:rsidRPr="0088210B">
        <w:t>There are fees to be paid to Henry Brothers for contract retention totalling £387</w:t>
      </w:r>
      <w:r w:rsidR="005F4276">
        <w:t>k</w:t>
      </w:r>
      <w:r w:rsidRPr="0088210B">
        <w:t xml:space="preserve">, </w:t>
      </w:r>
    </w:p>
    <w:p w:rsidRPr="0088210B" w:rsidR="006A3926" w:rsidP="006A3926" w:rsidRDefault="006A3926" w14:paraId="5AA3B1E4" w14:textId="4459C26A">
      <w:pPr>
        <w:pStyle w:val="ListParagraph"/>
        <w:numPr>
          <w:ilvl w:val="0"/>
          <w:numId w:val="27"/>
        </w:numPr>
      </w:pPr>
      <w:r w:rsidRPr="0088210B">
        <w:t>There is a £</w:t>
      </w:r>
      <w:r w:rsidR="005F4276">
        <w:t>200k</w:t>
      </w:r>
      <w:r w:rsidRPr="0088210B">
        <w:t xml:space="preserve"> risk allowance still allocated within the budget, </w:t>
      </w:r>
    </w:p>
    <w:p w:rsidRPr="0088210B" w:rsidR="006A3926" w:rsidP="006A3926" w:rsidRDefault="006A3926" w14:paraId="78569BC5" w14:textId="6F946939">
      <w:pPr>
        <w:pStyle w:val="ListParagraph"/>
        <w:numPr>
          <w:ilvl w:val="0"/>
          <w:numId w:val="27"/>
        </w:numPr>
      </w:pPr>
      <w:r w:rsidRPr="0088210B">
        <w:t>General furniture, fixture and fittings allowance is £1</w:t>
      </w:r>
      <w:r w:rsidR="00843F21">
        <w:t>2</w:t>
      </w:r>
      <w:r w:rsidR="005F4276">
        <w:t>3k</w:t>
      </w:r>
      <w:r w:rsidRPr="0088210B">
        <w:t xml:space="preserve">, </w:t>
      </w:r>
    </w:p>
    <w:p w:rsidRPr="0088210B" w:rsidR="006A3926" w:rsidP="006A3926" w:rsidRDefault="006A3926" w14:paraId="1172172B" w14:textId="710FF371">
      <w:pPr>
        <w:pStyle w:val="ListParagraph"/>
        <w:numPr>
          <w:ilvl w:val="0"/>
          <w:numId w:val="27"/>
        </w:numPr>
      </w:pPr>
      <w:r w:rsidRPr="0088210B">
        <w:t>The remainder £339</w:t>
      </w:r>
      <w:r w:rsidR="005F4276">
        <w:t>k</w:t>
      </w:r>
      <w:r w:rsidRPr="0088210B">
        <w:t xml:space="preserve"> will contribute towards the costs of the phase 4 works.</w:t>
      </w:r>
    </w:p>
    <w:p w:rsidR="00277F83" w:rsidP="00D01FA0" w:rsidRDefault="00277F83" w14:paraId="7390A9F9" w14:textId="28198ECA">
      <w:pPr>
        <w:rPr>
          <w:rFonts w:ascii="Arial" w:hAnsi="Arial" w:cs="Arial"/>
        </w:rPr>
      </w:pPr>
      <w:r w:rsidRPr="00277F83">
        <w:rPr>
          <w:rFonts w:ascii="Arial" w:hAnsi="Arial" w:cs="Arial"/>
        </w:rPr>
        <w:t>5.3</w:t>
      </w:r>
      <w:r w:rsidRPr="00277F83">
        <w:rPr>
          <w:rFonts w:ascii="Arial" w:hAnsi="Arial" w:cs="Arial"/>
        </w:rPr>
        <w:tab/>
      </w:r>
      <w:r w:rsidRPr="00277F83" w:rsidR="00D01FA0">
        <w:rPr>
          <w:rFonts w:ascii="Arial" w:hAnsi="Arial" w:cs="Arial"/>
        </w:rPr>
        <w:t>Nott</w:t>
      </w:r>
      <w:r>
        <w:rPr>
          <w:rFonts w:ascii="Arial" w:hAnsi="Arial" w:cs="Arial"/>
        </w:rPr>
        <w:t>ingham</w:t>
      </w:r>
      <w:r w:rsidRPr="00277F83" w:rsidR="00D01FA0">
        <w:rPr>
          <w:rFonts w:ascii="Arial" w:hAnsi="Arial" w:cs="Arial"/>
        </w:rPr>
        <w:t xml:space="preserve"> Custody Suite</w:t>
      </w:r>
    </w:p>
    <w:p w:rsidR="00D01FA0" w:rsidP="00277F83" w:rsidRDefault="00D01FA0" w14:paraId="39ED46DD" w14:textId="138D3F17">
      <w:pPr>
        <w:ind w:left="720"/>
        <w:rPr>
          <w:rFonts w:ascii="Arial" w:hAnsi="Arial" w:cs="Arial"/>
        </w:rPr>
      </w:pPr>
      <w:r w:rsidRPr="00277F83">
        <w:rPr>
          <w:rFonts w:ascii="Arial" w:hAnsi="Arial" w:cs="Arial"/>
        </w:rPr>
        <w:br/>
      </w:r>
      <w:r w:rsidRPr="005A35FE" w:rsidR="005A35FE">
        <w:rPr>
          <w:rFonts w:ascii="Arial" w:hAnsi="Arial" w:cs="Arial"/>
        </w:rPr>
        <w:t xml:space="preserve">A 4-year project to purchase land and </w:t>
      </w:r>
      <w:r w:rsidR="00B016E2">
        <w:rPr>
          <w:rFonts w:ascii="Arial" w:hAnsi="Arial" w:cs="Arial"/>
        </w:rPr>
        <w:t>construct</w:t>
      </w:r>
      <w:r w:rsidRPr="005A35FE" w:rsidR="005A35FE">
        <w:rPr>
          <w:rFonts w:ascii="Arial" w:hAnsi="Arial" w:cs="Arial"/>
        </w:rPr>
        <w:t xml:space="preserve"> a new custody suite.  The original budget for the project was approved at £17,825k, whilst there has been some rephasing of the budget across the years the project was completed in September 2021 on time with a</w:t>
      </w:r>
      <w:r w:rsidR="006A3926">
        <w:rPr>
          <w:rFonts w:ascii="Arial" w:hAnsi="Arial" w:cs="Arial"/>
        </w:rPr>
        <w:t>n</w:t>
      </w:r>
      <w:r w:rsidRPr="005A35FE" w:rsidR="005A35FE">
        <w:rPr>
          <w:rFonts w:ascii="Arial" w:hAnsi="Arial" w:cs="Arial"/>
        </w:rPr>
        <w:t xml:space="preserve"> underspend</w:t>
      </w:r>
      <w:r w:rsidR="006A3926">
        <w:rPr>
          <w:rFonts w:ascii="Arial" w:hAnsi="Arial" w:cs="Arial"/>
        </w:rPr>
        <w:t xml:space="preserve"> of </w:t>
      </w:r>
      <w:r w:rsidR="00DC29AB">
        <w:rPr>
          <w:rFonts w:ascii="Arial" w:hAnsi="Arial" w:cs="Arial"/>
        </w:rPr>
        <w:t>(</w:t>
      </w:r>
      <w:r w:rsidR="006A3926">
        <w:rPr>
          <w:rFonts w:ascii="Arial" w:hAnsi="Arial" w:cs="Arial"/>
        </w:rPr>
        <w:t>£738k</w:t>
      </w:r>
      <w:r w:rsidR="00DC29AB">
        <w:rPr>
          <w:rFonts w:ascii="Arial" w:hAnsi="Arial" w:cs="Arial"/>
        </w:rPr>
        <w:t>)</w:t>
      </w:r>
      <w:r w:rsidRPr="005A35FE" w:rsidR="005A35FE">
        <w:rPr>
          <w:rFonts w:ascii="Arial" w:hAnsi="Arial" w:cs="Arial"/>
        </w:rPr>
        <w:t xml:space="preserve">.  </w:t>
      </w:r>
    </w:p>
    <w:p w:rsidR="006A3926" w:rsidP="00277F83" w:rsidRDefault="006A3926" w14:paraId="5C0E2C9F" w14:textId="77777777">
      <w:pPr>
        <w:ind w:left="720"/>
        <w:rPr>
          <w:rFonts w:ascii="Arial" w:hAnsi="Arial" w:cs="Arial"/>
        </w:rPr>
      </w:pPr>
    </w:p>
    <w:p w:rsidR="006A3926" w:rsidP="00277F83" w:rsidRDefault="006A3926" w14:paraId="0F7BF43F" w14:textId="480772FF">
      <w:pPr>
        <w:ind w:left="720"/>
        <w:rPr>
          <w:rFonts w:ascii="Arial" w:hAnsi="Arial" w:cs="Arial"/>
          <w:b/>
          <w:bCs/>
        </w:rPr>
      </w:pPr>
      <w:r w:rsidRPr="006A3926">
        <w:rPr>
          <w:rFonts w:ascii="Arial" w:hAnsi="Arial" w:cs="Arial"/>
          <w:b/>
          <w:bCs/>
        </w:rPr>
        <w:t>Slippage is requested for £54</w:t>
      </w:r>
      <w:r w:rsidR="005F4276">
        <w:rPr>
          <w:rFonts w:ascii="Arial" w:hAnsi="Arial" w:cs="Arial"/>
          <w:b/>
          <w:bCs/>
        </w:rPr>
        <w:t>k</w:t>
      </w:r>
    </w:p>
    <w:p w:rsidRPr="006A3926" w:rsidR="006A3926" w:rsidP="00277F83" w:rsidRDefault="006A3926" w14:paraId="7FA3B25B" w14:textId="77777777">
      <w:pPr>
        <w:ind w:left="720"/>
        <w:rPr>
          <w:rFonts w:ascii="Arial" w:hAnsi="Arial" w:cs="Arial"/>
          <w:b/>
          <w:bCs/>
        </w:rPr>
      </w:pPr>
    </w:p>
    <w:p w:rsidRPr="00504926" w:rsidR="006A3926" w:rsidP="006A3926" w:rsidRDefault="0088210B" w14:paraId="675D85CD" w14:textId="26C2326F">
      <w:pPr>
        <w:pStyle w:val="ListParagraph"/>
        <w:numPr>
          <w:ilvl w:val="0"/>
          <w:numId w:val="28"/>
        </w:numPr>
        <w:ind w:left="1560"/>
      </w:pPr>
      <w:r>
        <w:t>F</w:t>
      </w:r>
      <w:r w:rsidRPr="00504926" w:rsidR="006A3926">
        <w:t>ees payable to Perfect Circle £4</w:t>
      </w:r>
      <w:r w:rsidR="005F4276">
        <w:t>k</w:t>
      </w:r>
      <w:r w:rsidRPr="00504926" w:rsidR="006A3926">
        <w:t xml:space="preserve"> which relate to a retention, payable 10 months after the completion of the project.</w:t>
      </w:r>
    </w:p>
    <w:p w:rsidRPr="00504926" w:rsidR="006A3926" w:rsidP="006A3926" w:rsidRDefault="006A3926" w14:paraId="0711D5AE" w14:textId="403B0BA4">
      <w:pPr>
        <w:pStyle w:val="ListParagraph"/>
        <w:numPr>
          <w:ilvl w:val="0"/>
          <w:numId w:val="28"/>
        </w:numPr>
        <w:ind w:left="1560"/>
      </w:pPr>
      <w:r w:rsidRPr="00504926">
        <w:t>There is also a risk allowance of £50</w:t>
      </w:r>
      <w:r w:rsidR="005F4276">
        <w:t>k</w:t>
      </w:r>
      <w:r w:rsidRPr="00504926">
        <w:t xml:space="preserve"> relating to the road issues with the landowner, £20</w:t>
      </w:r>
      <w:r w:rsidR="005F4276">
        <w:t>k</w:t>
      </w:r>
      <w:r w:rsidRPr="00504926">
        <w:t xml:space="preserve"> of this is a retention from the land purchase.  Some of the landowners’ responsibilities relating </w:t>
      </w:r>
      <w:r w:rsidRPr="00504926" w:rsidR="00504926">
        <w:t>to</w:t>
      </w:r>
      <w:r w:rsidRPr="00504926">
        <w:t xml:space="preserve"> the </w:t>
      </w:r>
      <w:r w:rsidRPr="00504926" w:rsidR="00504926">
        <w:t>road</w:t>
      </w:r>
      <w:r w:rsidRPr="00504926">
        <w:t xml:space="preserve"> have not yet been fulfilled and it is possible that the Police will have to complete certain additional works and seek to reclaim any costs above £20</w:t>
      </w:r>
      <w:r w:rsidR="005F4276">
        <w:t>k</w:t>
      </w:r>
      <w:r w:rsidRPr="00504926">
        <w:t xml:space="preserve"> from the landowner.</w:t>
      </w:r>
    </w:p>
    <w:p w:rsidR="00654ECA" w:rsidP="00277F83" w:rsidRDefault="00277F83" w14:paraId="5F421893" w14:textId="77777777">
      <w:pPr>
        <w:ind w:left="720" w:hanging="720"/>
        <w:rPr>
          <w:rFonts w:ascii="Arial" w:hAnsi="Arial" w:cs="Arial"/>
        </w:rPr>
      </w:pPr>
      <w:r w:rsidRPr="00277F83">
        <w:rPr>
          <w:rFonts w:ascii="Arial" w:hAnsi="Arial" w:cs="Arial"/>
        </w:rPr>
        <w:t>5.4</w:t>
      </w:r>
      <w:r w:rsidRPr="00277F83">
        <w:rPr>
          <w:rFonts w:ascii="Arial" w:hAnsi="Arial" w:cs="Arial"/>
        </w:rPr>
        <w:tab/>
      </w:r>
      <w:r w:rsidRPr="00277F83" w:rsidR="00D01FA0">
        <w:rPr>
          <w:rFonts w:ascii="Arial" w:hAnsi="Arial" w:cs="Arial"/>
        </w:rPr>
        <w:t>Building Condition &amp; Capital M</w:t>
      </w:r>
      <w:r>
        <w:rPr>
          <w:rFonts w:ascii="Arial" w:hAnsi="Arial" w:cs="Arial"/>
        </w:rPr>
        <w:t>aintenance</w:t>
      </w:r>
      <w:r w:rsidRPr="00277F83" w:rsidR="00D01FA0">
        <w:rPr>
          <w:rFonts w:ascii="Arial" w:hAnsi="Arial" w:cs="Arial"/>
        </w:rPr>
        <w:t xml:space="preserve"> works</w:t>
      </w:r>
    </w:p>
    <w:p w:rsidR="002F2B94" w:rsidP="005A35FE" w:rsidRDefault="00D01FA0" w14:paraId="087DA0E0" w14:textId="0E495BB2">
      <w:pPr>
        <w:ind w:left="709"/>
        <w:rPr>
          <w:rFonts w:ascii="Arial" w:hAnsi="Arial" w:cs="Arial"/>
        </w:rPr>
      </w:pPr>
      <w:r w:rsidRPr="00277F83">
        <w:rPr>
          <w:rFonts w:ascii="Arial" w:hAnsi="Arial" w:cs="Arial"/>
        </w:rPr>
        <w:br/>
      </w:r>
      <w:bookmarkStart w:name="_Hlk94526275" w:id="0"/>
      <w:r w:rsidRPr="005A35FE" w:rsidR="005A35FE">
        <w:rPr>
          <w:rFonts w:ascii="Arial" w:hAnsi="Arial" w:cs="Arial"/>
        </w:rPr>
        <w:t>Comprised of several projects, the programme reflects the risks identified within the building condition survey.  Most projects are on track</w:t>
      </w:r>
      <w:r w:rsidR="00DC29AB">
        <w:rPr>
          <w:rFonts w:ascii="Arial" w:hAnsi="Arial" w:cs="Arial"/>
        </w:rPr>
        <w:t>, works to alter accommodation at Mansfield has been completed.  A</w:t>
      </w:r>
      <w:r w:rsidRPr="005A35FE" w:rsidR="005A35FE">
        <w:rPr>
          <w:rFonts w:ascii="Arial" w:hAnsi="Arial" w:cs="Arial"/>
        </w:rPr>
        <w:t xml:space="preserve"> </w:t>
      </w:r>
      <w:r w:rsidR="002F2B94">
        <w:rPr>
          <w:rFonts w:ascii="Arial" w:hAnsi="Arial" w:cs="Arial"/>
        </w:rPr>
        <w:t>saving of</w:t>
      </w:r>
      <w:r w:rsidRPr="005A35FE" w:rsidR="005A35FE">
        <w:rPr>
          <w:rFonts w:ascii="Arial" w:hAnsi="Arial" w:cs="Arial"/>
        </w:rPr>
        <w:t xml:space="preserve"> </w:t>
      </w:r>
      <w:r w:rsidR="00F419AF">
        <w:rPr>
          <w:rFonts w:ascii="Arial" w:hAnsi="Arial" w:cs="Arial"/>
        </w:rPr>
        <w:t>(</w:t>
      </w:r>
      <w:r w:rsidRPr="005A35FE" w:rsidR="005A35FE">
        <w:rPr>
          <w:rFonts w:ascii="Arial" w:hAnsi="Arial" w:cs="Arial"/>
        </w:rPr>
        <w:t>£</w:t>
      </w:r>
      <w:r w:rsidR="00DC29AB">
        <w:rPr>
          <w:rFonts w:ascii="Arial" w:hAnsi="Arial" w:cs="Arial"/>
        </w:rPr>
        <w:t>619</w:t>
      </w:r>
      <w:r w:rsidRPr="005A35FE" w:rsidR="005A35FE">
        <w:rPr>
          <w:rFonts w:ascii="Arial" w:hAnsi="Arial" w:cs="Arial"/>
        </w:rPr>
        <w:t>k</w:t>
      </w:r>
      <w:r w:rsidR="00F419AF">
        <w:rPr>
          <w:rFonts w:ascii="Arial" w:hAnsi="Arial" w:cs="Arial"/>
        </w:rPr>
        <w:t>)</w:t>
      </w:r>
      <w:r w:rsidRPr="005A35FE" w:rsidR="005A35FE">
        <w:rPr>
          <w:rFonts w:ascii="Arial" w:hAnsi="Arial" w:cs="Arial"/>
        </w:rPr>
        <w:t xml:space="preserve"> </w:t>
      </w:r>
      <w:r w:rsidR="002F2B94">
        <w:rPr>
          <w:rFonts w:ascii="Arial" w:hAnsi="Arial" w:cs="Arial"/>
        </w:rPr>
        <w:t>has</w:t>
      </w:r>
      <w:r w:rsidRPr="005A35FE" w:rsidR="005A35FE">
        <w:rPr>
          <w:rFonts w:ascii="Arial" w:hAnsi="Arial" w:cs="Arial"/>
        </w:rPr>
        <w:t xml:space="preserve"> be</w:t>
      </w:r>
      <w:r w:rsidR="002F2B94">
        <w:rPr>
          <w:rFonts w:ascii="Arial" w:hAnsi="Arial" w:cs="Arial"/>
        </w:rPr>
        <w:t>en</w:t>
      </w:r>
      <w:r w:rsidRPr="005A35FE" w:rsidR="005A35FE">
        <w:rPr>
          <w:rFonts w:ascii="Arial" w:hAnsi="Arial" w:cs="Arial"/>
        </w:rPr>
        <w:t xml:space="preserve"> achieved</w:t>
      </w:r>
      <w:r w:rsidR="002F2B94">
        <w:rPr>
          <w:rFonts w:ascii="Arial" w:hAnsi="Arial" w:cs="Arial"/>
        </w:rPr>
        <w:t>.</w:t>
      </w:r>
    </w:p>
    <w:p w:rsidR="002F2B94" w:rsidP="005A35FE" w:rsidRDefault="002F2B94" w14:paraId="2449A030" w14:textId="77777777">
      <w:pPr>
        <w:ind w:left="709"/>
        <w:rPr>
          <w:rFonts w:ascii="Arial" w:hAnsi="Arial" w:cs="Arial"/>
        </w:rPr>
      </w:pPr>
    </w:p>
    <w:p w:rsidR="005A35FE" w:rsidP="005A35FE" w:rsidRDefault="002F2B94" w14:paraId="0FB5F8D4" w14:textId="5DB1D36A">
      <w:pPr>
        <w:ind w:left="709"/>
      </w:pPr>
      <w:r>
        <w:rPr>
          <w:rFonts w:ascii="Arial" w:hAnsi="Arial" w:cs="Arial"/>
        </w:rPr>
        <w:t>Slippage is requested for £</w:t>
      </w:r>
      <w:r w:rsidR="006B39FE">
        <w:rPr>
          <w:rFonts w:ascii="Arial" w:hAnsi="Arial" w:cs="Arial"/>
        </w:rPr>
        <w:t>12</w:t>
      </w:r>
      <w:r w:rsidR="005F4276">
        <w:rPr>
          <w:rFonts w:ascii="Arial" w:hAnsi="Arial" w:cs="Arial"/>
        </w:rPr>
        <w:t>2k</w:t>
      </w:r>
      <w:r w:rsidR="005A35FE">
        <w:t xml:space="preserve"> </w:t>
      </w:r>
    </w:p>
    <w:p w:rsidR="002F2B94" w:rsidP="005A35FE" w:rsidRDefault="002F2B94" w14:paraId="0FD457BA" w14:textId="392E23E6">
      <w:pPr>
        <w:ind w:left="709"/>
      </w:pPr>
    </w:p>
    <w:p w:rsidR="002F2B94" w:rsidP="002F2B94" w:rsidRDefault="002F2B94" w14:paraId="3A24107D" w14:textId="555F08C7">
      <w:pPr>
        <w:pStyle w:val="ListParagraph"/>
        <w:numPr>
          <w:ilvl w:val="0"/>
          <w:numId w:val="29"/>
        </w:numPr>
        <w:ind w:left="1560"/>
      </w:pPr>
      <w:r>
        <w:t>£10</w:t>
      </w:r>
      <w:r w:rsidR="005F4276">
        <w:t>k</w:t>
      </w:r>
      <w:r>
        <w:t xml:space="preserve"> to complete Oxclose Roof &amp; Windows.  Supply issues of materials have caused a delay.</w:t>
      </w:r>
    </w:p>
    <w:p w:rsidR="00504926" w:rsidP="002F2B94" w:rsidRDefault="00504926" w14:paraId="35751B8C" w14:textId="18E95B2A">
      <w:pPr>
        <w:pStyle w:val="ListParagraph"/>
        <w:numPr>
          <w:ilvl w:val="0"/>
          <w:numId w:val="29"/>
        </w:numPr>
        <w:ind w:left="1560"/>
      </w:pPr>
      <w:r>
        <w:t>£11</w:t>
      </w:r>
      <w:r w:rsidR="005F4276">
        <w:t>2k</w:t>
      </w:r>
      <w:r>
        <w:t xml:space="preserve"> in respect of Mansfield Lighting, supply issues will mean a delay to April</w:t>
      </w:r>
      <w:r w:rsidR="002D40B1">
        <w:t xml:space="preserve"> 2022</w:t>
      </w:r>
      <w:r>
        <w:t>.</w:t>
      </w:r>
    </w:p>
    <w:bookmarkEnd w:id="0"/>
    <w:p w:rsidR="00654ECA" w:rsidP="00F74AE6" w:rsidRDefault="00277F83" w14:paraId="23CD254D" w14:textId="77777777">
      <w:pPr>
        <w:ind w:left="720" w:hanging="720"/>
        <w:rPr>
          <w:rFonts w:ascii="Arial" w:hAnsi="Arial" w:cs="Arial"/>
        </w:rPr>
      </w:pPr>
      <w:r w:rsidRPr="00F74AE6">
        <w:rPr>
          <w:rFonts w:ascii="Arial" w:hAnsi="Arial" w:cs="Arial"/>
        </w:rPr>
        <w:t>5.5</w:t>
      </w:r>
      <w:r w:rsidRPr="00F74AE6">
        <w:rPr>
          <w:rFonts w:ascii="Arial" w:hAnsi="Arial" w:cs="Arial"/>
        </w:rPr>
        <w:tab/>
      </w:r>
      <w:r w:rsidRPr="00F74AE6" w:rsidR="00D01FA0">
        <w:rPr>
          <w:rFonts w:ascii="Arial" w:hAnsi="Arial" w:cs="Arial"/>
        </w:rPr>
        <w:t>SARC New Build</w:t>
      </w:r>
    </w:p>
    <w:p w:rsidR="005A35FE" w:rsidP="005A35FE" w:rsidRDefault="00D01FA0" w14:paraId="7AC78887" w14:textId="3D11EE34">
      <w:pPr>
        <w:ind w:left="709"/>
        <w:rPr>
          <w:rFonts w:ascii="Arial" w:hAnsi="Arial" w:cs="Arial"/>
        </w:rPr>
      </w:pPr>
      <w:r w:rsidRPr="00F74AE6">
        <w:rPr>
          <w:rFonts w:ascii="Arial" w:hAnsi="Arial" w:cs="Arial"/>
        </w:rPr>
        <w:br/>
      </w:r>
      <w:r w:rsidRPr="005A35FE" w:rsidR="005A35FE">
        <w:rPr>
          <w:rFonts w:ascii="Arial" w:hAnsi="Arial" w:cs="Arial"/>
        </w:rPr>
        <w:t xml:space="preserve">A multi-year project to build a new SARC on existing land.  The budget for the project was approved at £1,192k.  </w:t>
      </w:r>
    </w:p>
    <w:p w:rsidR="00504926" w:rsidP="005A35FE" w:rsidRDefault="00504926" w14:paraId="73EC030D" w14:textId="403DF279">
      <w:pPr>
        <w:ind w:left="709"/>
        <w:rPr>
          <w:rFonts w:ascii="Arial" w:hAnsi="Arial" w:cs="Arial"/>
        </w:rPr>
      </w:pPr>
    </w:p>
    <w:p w:rsidR="00504926" w:rsidP="005A35FE" w:rsidRDefault="00504926" w14:paraId="238BE367" w14:textId="3CE9F78B">
      <w:pPr>
        <w:ind w:left="709"/>
        <w:rPr>
          <w:rFonts w:ascii="Arial" w:hAnsi="Arial" w:cs="Arial"/>
        </w:rPr>
      </w:pPr>
      <w:r>
        <w:rPr>
          <w:rFonts w:ascii="Arial" w:hAnsi="Arial" w:cs="Arial"/>
        </w:rPr>
        <w:t>Slippage is requested for £47</w:t>
      </w:r>
      <w:r w:rsidR="005F4276">
        <w:rPr>
          <w:rFonts w:ascii="Arial" w:hAnsi="Arial" w:cs="Arial"/>
        </w:rPr>
        <w:t>2k</w:t>
      </w:r>
    </w:p>
    <w:p w:rsidR="00504926" w:rsidP="005A35FE" w:rsidRDefault="00504926" w14:paraId="3F64D2B2" w14:textId="19F3BA41">
      <w:pPr>
        <w:ind w:left="709"/>
        <w:rPr>
          <w:rFonts w:ascii="Arial" w:hAnsi="Arial" w:cs="Arial"/>
        </w:rPr>
      </w:pPr>
    </w:p>
    <w:p w:rsidR="00504926" w:rsidP="00504926" w:rsidRDefault="00504926" w14:paraId="363CFCF2" w14:textId="2482A953">
      <w:pPr>
        <w:pStyle w:val="ListParagraph"/>
        <w:numPr>
          <w:ilvl w:val="0"/>
          <w:numId w:val="30"/>
        </w:numPr>
      </w:pPr>
      <w:r>
        <w:t>The construction work has been delayed because the foundations had to be redesigned due to the ground conditions being worse than expected</w:t>
      </w:r>
      <w:r w:rsidR="002D40B1">
        <w:t>,</w:t>
      </w:r>
      <w:r>
        <w:t xml:space="preserve"> there ha</w:t>
      </w:r>
      <w:r w:rsidR="002D40B1">
        <w:t>ve</w:t>
      </w:r>
      <w:r>
        <w:t xml:space="preserve"> been delays on delivery of internal doors due to manufacturing delays.  The consequences of this has meant that the construction work is two months behind schedule, and this will delay the transfer of services from the existing building to the new building.  Slippage is requested to pay for construction work, fees, contractor retention, furniture, and IT.</w:t>
      </w:r>
    </w:p>
    <w:p w:rsidR="00654ECA" w:rsidP="00F74AE6" w:rsidRDefault="00F74AE6" w14:paraId="37F87C77" w14:textId="77777777">
      <w:pPr>
        <w:ind w:left="720" w:hanging="720"/>
        <w:rPr>
          <w:rFonts w:ascii="Arial" w:hAnsi="Arial" w:cs="Arial"/>
        </w:rPr>
      </w:pPr>
      <w:r w:rsidRPr="00F74AE6">
        <w:rPr>
          <w:rFonts w:ascii="Arial" w:hAnsi="Arial" w:cs="Arial"/>
        </w:rPr>
        <w:t>5.6</w:t>
      </w:r>
      <w:r w:rsidRPr="00F74AE6">
        <w:rPr>
          <w:rFonts w:ascii="Arial" w:hAnsi="Arial" w:cs="Arial"/>
        </w:rPr>
        <w:tab/>
      </w:r>
      <w:r w:rsidRPr="00F74AE6" w:rsidR="00D01FA0">
        <w:rPr>
          <w:rFonts w:ascii="Arial" w:hAnsi="Arial" w:cs="Arial"/>
        </w:rPr>
        <w:t>Vehicle Workshop Chilwell</w:t>
      </w:r>
    </w:p>
    <w:p w:rsidRPr="00D01FA0" w:rsidR="00D01FA0" w:rsidP="00F74AE6" w:rsidRDefault="00D01FA0" w14:paraId="50DD5F91" w14:textId="65602CD8">
      <w:pPr>
        <w:ind w:left="720" w:hanging="720"/>
        <w:rPr>
          <w:rFonts w:ascii="Arial" w:hAnsi="Arial" w:cs="Arial"/>
        </w:rPr>
      </w:pPr>
      <w:r w:rsidRPr="00F74AE6">
        <w:rPr>
          <w:rFonts w:ascii="Arial" w:hAnsi="Arial" w:cs="Arial"/>
        </w:rPr>
        <w:br/>
      </w:r>
      <w:r w:rsidRPr="00D01FA0">
        <w:rPr>
          <w:rFonts w:ascii="Arial" w:hAnsi="Arial" w:cs="Arial"/>
        </w:rPr>
        <w:t xml:space="preserve">A decision record was approved to increase the capital budget by £1,250k for the force to acquire the vehicle workshop at Chilwell previously part of the </w:t>
      </w:r>
      <w:proofErr w:type="spellStart"/>
      <w:r w:rsidRPr="00D01FA0">
        <w:rPr>
          <w:rFonts w:ascii="Arial" w:hAnsi="Arial" w:cs="Arial"/>
        </w:rPr>
        <w:t>Venson</w:t>
      </w:r>
      <w:proofErr w:type="spellEnd"/>
      <w:r w:rsidRPr="00D01FA0">
        <w:rPr>
          <w:rFonts w:ascii="Arial" w:hAnsi="Arial" w:cs="Arial"/>
        </w:rPr>
        <w:t xml:space="preserve"> contract.</w:t>
      </w:r>
      <w:r w:rsidR="00966109">
        <w:rPr>
          <w:rFonts w:ascii="Arial" w:hAnsi="Arial" w:cs="Arial"/>
        </w:rPr>
        <w:t xml:space="preserve">  The completion date for the purchase of the workshop was 25/11/21.</w:t>
      </w:r>
    </w:p>
    <w:p w:rsidR="00F74AE6" w:rsidP="00D01FA0" w:rsidRDefault="00F74AE6" w14:paraId="05A58E6B" w14:textId="77777777">
      <w:pPr>
        <w:rPr>
          <w:rFonts w:ascii="Arial" w:hAnsi="Arial" w:cs="Arial"/>
          <w:u w:val="single"/>
        </w:rPr>
      </w:pPr>
    </w:p>
    <w:p w:rsidR="00654ECA" w:rsidP="00654ECA" w:rsidRDefault="00654ECA" w14:paraId="4F8577E1" w14:textId="77777777">
      <w:pPr>
        <w:ind w:left="720" w:hanging="720"/>
        <w:rPr>
          <w:rFonts w:ascii="Arial" w:hAnsi="Arial" w:cs="Arial"/>
        </w:rPr>
      </w:pPr>
      <w:r w:rsidRPr="00654ECA">
        <w:rPr>
          <w:rFonts w:ascii="Arial" w:hAnsi="Arial" w:cs="Arial"/>
        </w:rPr>
        <w:t>5.7</w:t>
      </w:r>
      <w:r w:rsidRPr="00654ECA">
        <w:rPr>
          <w:rFonts w:ascii="Arial" w:hAnsi="Arial" w:cs="Arial"/>
        </w:rPr>
        <w:tab/>
      </w:r>
      <w:r w:rsidRPr="00654ECA" w:rsidR="00D01FA0">
        <w:rPr>
          <w:rFonts w:ascii="Arial" w:hAnsi="Arial" w:cs="Arial"/>
        </w:rPr>
        <w:t>Custody Improvements</w:t>
      </w:r>
      <w:r w:rsidRPr="00654ECA" w:rsidR="00D01FA0">
        <w:rPr>
          <w:rFonts w:ascii="Arial" w:hAnsi="Arial" w:cs="Arial"/>
        </w:rPr>
        <w:br/>
      </w:r>
    </w:p>
    <w:p w:rsidR="00F16F2C" w:rsidP="00F16F2C" w:rsidRDefault="00F16F2C" w14:paraId="18C4900E" w14:textId="6EAD2694">
      <w:pPr>
        <w:ind w:left="709"/>
        <w:rPr>
          <w:rFonts w:ascii="Arial" w:hAnsi="Arial" w:cs="Arial"/>
        </w:rPr>
      </w:pPr>
      <w:r w:rsidRPr="00F16F2C">
        <w:rPr>
          <w:rFonts w:ascii="Arial" w:hAnsi="Arial" w:cs="Arial"/>
        </w:rPr>
        <w:t>Comprised of 3 projects that aim to ensure the custody suites are maintained to a suitable standard, works have been undertaken at Mansfield and Oxclose Lane</w:t>
      </w:r>
      <w:r w:rsidR="00D51C25">
        <w:rPr>
          <w:rFonts w:ascii="Arial" w:hAnsi="Arial" w:cs="Arial"/>
        </w:rPr>
        <w:t>.</w:t>
      </w:r>
      <w:r w:rsidRPr="00F16F2C">
        <w:rPr>
          <w:rFonts w:ascii="Arial" w:hAnsi="Arial" w:cs="Arial"/>
        </w:rPr>
        <w:t xml:space="preserve"> £250k budget was included for possible site separation of the Bridewell from the Magistrate’s Court, as the Magistrate’s Court purchased the property no separation was required resulting in an underspend.</w:t>
      </w:r>
    </w:p>
    <w:p w:rsidR="00D51C25" w:rsidP="00F16F2C" w:rsidRDefault="00D51C25" w14:paraId="03ADF4C7" w14:textId="43943742">
      <w:pPr>
        <w:ind w:left="709"/>
        <w:rPr>
          <w:rFonts w:ascii="Arial" w:hAnsi="Arial" w:cs="Arial"/>
        </w:rPr>
      </w:pPr>
    </w:p>
    <w:p w:rsidR="00D51C25" w:rsidP="00F16F2C" w:rsidRDefault="00D51C25" w14:paraId="2818A4F6" w14:textId="45CCAD08">
      <w:pPr>
        <w:ind w:left="709"/>
        <w:rPr>
          <w:rFonts w:ascii="Arial" w:hAnsi="Arial" w:cs="Arial"/>
        </w:rPr>
      </w:pPr>
      <w:r>
        <w:rPr>
          <w:rFonts w:ascii="Arial" w:hAnsi="Arial" w:cs="Arial"/>
        </w:rPr>
        <w:t>Slippage is requested for £48</w:t>
      </w:r>
      <w:r w:rsidR="005F4276">
        <w:rPr>
          <w:rFonts w:ascii="Arial" w:hAnsi="Arial" w:cs="Arial"/>
        </w:rPr>
        <w:t>5k</w:t>
      </w:r>
    </w:p>
    <w:p w:rsidR="00D51C25" w:rsidP="00F16F2C" w:rsidRDefault="00D51C25" w14:paraId="228957D2" w14:textId="77777777">
      <w:pPr>
        <w:ind w:left="709"/>
        <w:rPr>
          <w:rFonts w:ascii="Arial" w:hAnsi="Arial" w:cs="Arial"/>
        </w:rPr>
      </w:pPr>
    </w:p>
    <w:p w:rsidR="00D51C25" w:rsidP="00D51C25" w:rsidRDefault="00D51C25" w14:paraId="59933624" w14:textId="2767ACB6">
      <w:pPr>
        <w:pStyle w:val="ListParagraph"/>
        <w:numPr>
          <w:ilvl w:val="0"/>
          <w:numId w:val="30"/>
        </w:numPr>
      </w:pPr>
      <w:r w:rsidRPr="00D51C25">
        <w:t>£475</w:t>
      </w:r>
      <w:r w:rsidR="005F4276">
        <w:t>k</w:t>
      </w:r>
      <w:r w:rsidRPr="00D51C25">
        <w:t xml:space="preserve"> requested for replacement of CCTV and cell call systems and the charge desk</w:t>
      </w:r>
      <w:r>
        <w:t xml:space="preserve"> at Mansfield</w:t>
      </w:r>
      <w:r w:rsidRPr="00D51C25">
        <w:t>.  This work has been delayed because of limited procurement resources and delays to full agreement of the scope of the work and the designs.</w:t>
      </w:r>
    </w:p>
    <w:p w:rsidRPr="00D51C25" w:rsidR="00D51C25" w:rsidP="00D51C25" w:rsidRDefault="00D51C25" w14:paraId="20D1A6E8" w14:textId="77C06F59">
      <w:pPr>
        <w:pStyle w:val="ListParagraph"/>
        <w:numPr>
          <w:ilvl w:val="0"/>
          <w:numId w:val="30"/>
        </w:numPr>
      </w:pPr>
      <w:r>
        <w:t>£</w:t>
      </w:r>
      <w:r w:rsidR="005F4276">
        <w:t>10k</w:t>
      </w:r>
      <w:r>
        <w:t xml:space="preserve"> requested for additional construction works to carry out late changes made by the A&amp;E Team, the Oxclose Lane works are nearly completed, and the funding of the additional work will enhance the facility and will still be implemented before the A&amp;E team relocate.</w:t>
      </w:r>
    </w:p>
    <w:p w:rsidR="00654ECA" w:rsidP="00654ECA" w:rsidRDefault="00654ECA" w14:paraId="71A8618A" w14:textId="77777777">
      <w:pPr>
        <w:ind w:left="720" w:hanging="720"/>
        <w:rPr>
          <w:rFonts w:ascii="Arial" w:hAnsi="Arial" w:cs="Arial"/>
        </w:rPr>
      </w:pPr>
      <w:r w:rsidRPr="00654ECA">
        <w:rPr>
          <w:rFonts w:ascii="Arial" w:hAnsi="Arial" w:cs="Arial"/>
        </w:rPr>
        <w:t>5.8</w:t>
      </w:r>
      <w:r w:rsidRPr="00654ECA">
        <w:rPr>
          <w:rFonts w:ascii="Arial" w:hAnsi="Arial" w:cs="Arial"/>
        </w:rPr>
        <w:tab/>
      </w:r>
      <w:r w:rsidRPr="00654ECA" w:rsidR="00D01FA0">
        <w:rPr>
          <w:rFonts w:ascii="Arial" w:hAnsi="Arial" w:cs="Arial"/>
        </w:rPr>
        <w:t>Newark Castle House Extension</w:t>
      </w:r>
      <w:r w:rsidRPr="00654ECA" w:rsidR="00D01FA0">
        <w:rPr>
          <w:rFonts w:ascii="Arial" w:hAnsi="Arial" w:cs="Arial"/>
        </w:rPr>
        <w:br/>
      </w:r>
    </w:p>
    <w:p w:rsidRPr="00654ECA" w:rsidR="00D01FA0" w:rsidP="00654ECA" w:rsidRDefault="00D01FA0" w14:paraId="64E0488A" w14:textId="37C8FBBF">
      <w:pPr>
        <w:ind w:left="720"/>
        <w:rPr>
          <w:rFonts w:ascii="Arial" w:hAnsi="Arial" w:cs="Arial"/>
        </w:rPr>
      </w:pPr>
      <w:r w:rsidRPr="00654ECA">
        <w:rPr>
          <w:rFonts w:ascii="Arial" w:hAnsi="Arial" w:cs="Arial"/>
        </w:rPr>
        <w:t xml:space="preserve">This project was cancelled </w:t>
      </w:r>
      <w:r w:rsidR="00654ECA">
        <w:rPr>
          <w:rFonts w:ascii="Arial" w:hAnsi="Arial" w:cs="Arial"/>
        </w:rPr>
        <w:t>in lieu of a decision made by the PCC</w:t>
      </w:r>
      <w:r w:rsidRPr="00654ECA">
        <w:rPr>
          <w:rFonts w:ascii="Arial" w:hAnsi="Arial" w:cs="Arial"/>
        </w:rPr>
        <w:t>.</w:t>
      </w:r>
    </w:p>
    <w:p w:rsidR="00654ECA" w:rsidP="00D01FA0" w:rsidRDefault="00654ECA" w14:paraId="0640EA03" w14:textId="77777777">
      <w:pPr>
        <w:rPr>
          <w:rFonts w:ascii="Arial" w:hAnsi="Arial" w:cs="Arial"/>
        </w:rPr>
      </w:pPr>
    </w:p>
    <w:p w:rsidR="00654ECA" w:rsidP="00654ECA" w:rsidRDefault="00654ECA" w14:paraId="50329E3B" w14:textId="77777777">
      <w:pPr>
        <w:ind w:left="720" w:hanging="720"/>
        <w:rPr>
          <w:rFonts w:ascii="Arial" w:hAnsi="Arial" w:cs="Arial"/>
        </w:rPr>
      </w:pPr>
      <w:r>
        <w:rPr>
          <w:rFonts w:ascii="Arial" w:hAnsi="Arial" w:cs="Arial"/>
        </w:rPr>
        <w:t>5.9</w:t>
      </w:r>
      <w:r>
        <w:rPr>
          <w:rFonts w:ascii="Arial" w:hAnsi="Arial" w:cs="Arial"/>
        </w:rPr>
        <w:tab/>
      </w:r>
      <w:r w:rsidRPr="00654ECA" w:rsidR="00D01FA0">
        <w:rPr>
          <w:rFonts w:ascii="Arial" w:hAnsi="Arial" w:cs="Arial"/>
        </w:rPr>
        <w:t xml:space="preserve"> Northern Control Room</w:t>
      </w:r>
      <w:r w:rsidRPr="00654ECA" w:rsidR="00D01FA0">
        <w:rPr>
          <w:rFonts w:ascii="Arial" w:hAnsi="Arial" w:cs="Arial"/>
        </w:rPr>
        <w:br/>
      </w:r>
    </w:p>
    <w:p w:rsidR="00654ECA" w:rsidP="00F16F2C" w:rsidRDefault="00F16F2C" w14:paraId="6DF31F0B" w14:textId="68852CB7">
      <w:pPr>
        <w:ind w:left="709"/>
        <w:rPr>
          <w:rFonts w:ascii="Arial" w:hAnsi="Arial" w:cs="Arial"/>
        </w:rPr>
      </w:pPr>
      <w:r w:rsidRPr="00F16F2C">
        <w:rPr>
          <w:rFonts w:ascii="Arial" w:hAnsi="Arial" w:cs="Arial"/>
        </w:rPr>
        <w:t xml:space="preserve">For resilience purposes it was agreed to complete works at Mansfield Police station to convert the existing NCR into a dual-purpose training facility and reserve control room.  </w:t>
      </w:r>
    </w:p>
    <w:p w:rsidR="006F0399" w:rsidP="00F16F2C" w:rsidRDefault="006F0399" w14:paraId="58114FE1" w14:textId="2B325E0E">
      <w:pPr>
        <w:ind w:left="709"/>
        <w:rPr>
          <w:rFonts w:ascii="Arial" w:hAnsi="Arial" w:cs="Arial"/>
        </w:rPr>
      </w:pPr>
    </w:p>
    <w:p w:rsidR="006F0399" w:rsidP="00F16F2C" w:rsidRDefault="006F0399" w14:paraId="464F0777" w14:textId="36CA54B2">
      <w:pPr>
        <w:ind w:left="709"/>
        <w:rPr>
          <w:rFonts w:ascii="Arial" w:hAnsi="Arial" w:cs="Arial"/>
        </w:rPr>
      </w:pPr>
      <w:r>
        <w:rPr>
          <w:rFonts w:ascii="Arial" w:hAnsi="Arial" w:cs="Arial"/>
        </w:rPr>
        <w:t>Slippage is requested for £39</w:t>
      </w:r>
      <w:r w:rsidR="005F4276">
        <w:rPr>
          <w:rFonts w:ascii="Arial" w:hAnsi="Arial" w:cs="Arial"/>
        </w:rPr>
        <w:t>1k</w:t>
      </w:r>
    </w:p>
    <w:p w:rsidR="006F0399" w:rsidP="00F16F2C" w:rsidRDefault="006F0399" w14:paraId="6D2F1104" w14:textId="41ACAE74">
      <w:pPr>
        <w:ind w:left="709"/>
        <w:rPr>
          <w:rFonts w:ascii="Arial" w:hAnsi="Arial" w:cs="Arial"/>
        </w:rPr>
      </w:pPr>
    </w:p>
    <w:p w:rsidRPr="006F0399" w:rsidR="006F0399" w:rsidP="006F0399" w:rsidRDefault="006F0399" w14:paraId="18AD767A" w14:textId="472A602A">
      <w:pPr>
        <w:pStyle w:val="ListParagraph"/>
        <w:numPr>
          <w:ilvl w:val="0"/>
          <w:numId w:val="31"/>
        </w:numPr>
      </w:pPr>
      <w:r w:rsidRPr="006F0399">
        <w:t>The work was initially delayed because of Covid and then it was considered that the closure of the NCR couldn’t take place until the new HQ Control Room was in operation and tested over a couple of months.</w:t>
      </w:r>
    </w:p>
    <w:p w:rsidRPr="006F0399" w:rsidR="006F0399" w:rsidP="006F0399" w:rsidRDefault="006F0399" w14:paraId="3FB7FD28" w14:textId="412F384F">
      <w:pPr>
        <w:pStyle w:val="ListParagraph"/>
        <w:numPr>
          <w:ilvl w:val="0"/>
          <w:numId w:val="31"/>
        </w:numPr>
      </w:pPr>
      <w:r w:rsidRPr="006F0399">
        <w:t>Slippage is to cover the cost of construction work, fees, and furniture.</w:t>
      </w:r>
    </w:p>
    <w:p w:rsidR="00844189" w:rsidP="00844189" w:rsidRDefault="00844189" w14:paraId="710268F5" w14:textId="256D8D5F">
      <w:pPr>
        <w:ind w:left="720" w:hanging="720"/>
        <w:rPr>
          <w:rFonts w:ascii="Arial" w:hAnsi="Arial" w:cs="Arial"/>
        </w:rPr>
      </w:pPr>
      <w:r>
        <w:rPr>
          <w:rFonts w:ascii="Arial" w:hAnsi="Arial" w:cs="Arial"/>
        </w:rPr>
        <w:t>5.10</w:t>
      </w:r>
      <w:r>
        <w:rPr>
          <w:rFonts w:ascii="Arial" w:hAnsi="Arial" w:cs="Arial"/>
        </w:rPr>
        <w:tab/>
      </w:r>
      <w:r w:rsidRPr="00654ECA">
        <w:rPr>
          <w:rFonts w:ascii="Arial" w:hAnsi="Arial" w:cs="Arial"/>
        </w:rPr>
        <w:t>Uplift</w:t>
      </w:r>
      <w:r w:rsidRPr="00654ECA">
        <w:rPr>
          <w:rFonts w:ascii="Arial" w:hAnsi="Arial" w:cs="Arial"/>
        </w:rPr>
        <w:br/>
      </w:r>
    </w:p>
    <w:p w:rsidR="00844189" w:rsidP="00844189" w:rsidRDefault="00844189" w14:paraId="048170E6" w14:textId="6DAA7E90">
      <w:pPr>
        <w:ind w:left="709"/>
        <w:rPr>
          <w:rFonts w:ascii="Arial" w:hAnsi="Arial" w:cs="Arial"/>
        </w:rPr>
      </w:pPr>
      <w:r w:rsidRPr="00F16F2C">
        <w:rPr>
          <w:rFonts w:ascii="Arial" w:hAnsi="Arial" w:cs="Arial"/>
        </w:rPr>
        <w:t>Comprised of several smaller projects designed to accommodate the Forces increase in Officers and Staff, works are planned for an extension to the dog kennels, relocating to DEIU into stores, and a new transformer for FHQ.</w:t>
      </w:r>
    </w:p>
    <w:p w:rsidR="006F0399" w:rsidP="00844189" w:rsidRDefault="006F0399" w14:paraId="40C65678" w14:textId="13F012B0">
      <w:pPr>
        <w:ind w:left="709"/>
        <w:rPr>
          <w:rFonts w:ascii="Arial" w:hAnsi="Arial" w:cs="Arial"/>
        </w:rPr>
      </w:pPr>
    </w:p>
    <w:p w:rsidR="006F0399" w:rsidP="00844189" w:rsidRDefault="006F0399" w14:paraId="7C099C49" w14:textId="5A892A77">
      <w:pPr>
        <w:ind w:left="709"/>
        <w:rPr>
          <w:rFonts w:ascii="Arial" w:hAnsi="Arial" w:cs="Arial"/>
        </w:rPr>
      </w:pPr>
      <w:r>
        <w:rPr>
          <w:rFonts w:ascii="Arial" w:hAnsi="Arial" w:cs="Arial"/>
        </w:rPr>
        <w:t>Slippage is requested for £</w:t>
      </w:r>
      <w:r w:rsidR="00843F21">
        <w:rPr>
          <w:rFonts w:ascii="Arial" w:hAnsi="Arial" w:cs="Arial"/>
        </w:rPr>
        <w:t>2</w:t>
      </w:r>
      <w:r w:rsidR="005F4276">
        <w:rPr>
          <w:rFonts w:ascii="Arial" w:hAnsi="Arial" w:cs="Arial"/>
        </w:rPr>
        <w:t>5k</w:t>
      </w:r>
    </w:p>
    <w:p w:rsidR="006F0399" w:rsidP="00844189" w:rsidRDefault="006F0399" w14:paraId="192DB21D" w14:textId="0916B664">
      <w:pPr>
        <w:ind w:left="709"/>
        <w:rPr>
          <w:rFonts w:ascii="Arial" w:hAnsi="Arial" w:cs="Arial"/>
        </w:rPr>
      </w:pPr>
    </w:p>
    <w:p w:rsidRPr="006F0399" w:rsidR="006F0399" w:rsidP="006F0399" w:rsidRDefault="006F0399" w14:paraId="475FC21D" w14:textId="7072723A">
      <w:pPr>
        <w:pStyle w:val="ListParagraph"/>
        <w:numPr>
          <w:ilvl w:val="0"/>
          <w:numId w:val="32"/>
        </w:numPr>
      </w:pPr>
      <w:r w:rsidRPr="006F0399">
        <w:t>Slippage is in relation to the Dog Kennel Extension and is required to cover the cost of additional works to the existing and newly provided kennel compounds. Lead times are such that the works cannot be delivered on site until April due to the additional manufacturing time required for bespoke items.</w:t>
      </w:r>
    </w:p>
    <w:p w:rsidR="00654ECA" w:rsidP="00654ECA" w:rsidRDefault="00654ECA" w14:paraId="0B280570" w14:textId="6F608C3A">
      <w:pPr>
        <w:ind w:left="720" w:hanging="720"/>
        <w:rPr>
          <w:rFonts w:ascii="Arial" w:hAnsi="Arial" w:cs="Arial"/>
        </w:rPr>
      </w:pPr>
      <w:r>
        <w:rPr>
          <w:rFonts w:ascii="Arial" w:hAnsi="Arial" w:cs="Arial"/>
        </w:rPr>
        <w:t>5.1</w:t>
      </w:r>
      <w:r w:rsidR="00844189">
        <w:rPr>
          <w:rFonts w:ascii="Arial" w:hAnsi="Arial" w:cs="Arial"/>
        </w:rPr>
        <w:t>1</w:t>
      </w:r>
      <w:r>
        <w:rPr>
          <w:rFonts w:ascii="Arial" w:hAnsi="Arial" w:cs="Arial"/>
        </w:rPr>
        <w:tab/>
      </w:r>
      <w:r w:rsidRPr="00654ECA" w:rsidR="00D01FA0">
        <w:rPr>
          <w:rFonts w:ascii="Arial" w:hAnsi="Arial" w:cs="Arial"/>
        </w:rPr>
        <w:t>Estates Improvements</w:t>
      </w:r>
      <w:r w:rsidRPr="00654ECA" w:rsidR="00D01FA0">
        <w:rPr>
          <w:rFonts w:ascii="Arial" w:hAnsi="Arial" w:cs="Arial"/>
        </w:rPr>
        <w:br/>
      </w:r>
    </w:p>
    <w:p w:rsidR="00F16F2C" w:rsidP="00F16F2C" w:rsidRDefault="00F16F2C" w14:paraId="473D7CB1" w14:textId="15C63E93">
      <w:pPr>
        <w:ind w:left="709"/>
        <w:rPr>
          <w:rFonts w:ascii="Arial" w:hAnsi="Arial" w:cs="Arial"/>
        </w:rPr>
      </w:pPr>
      <w:r w:rsidRPr="00F16F2C">
        <w:rPr>
          <w:rFonts w:ascii="Arial" w:hAnsi="Arial" w:cs="Arial"/>
        </w:rPr>
        <w:t xml:space="preserve">Comprised of several smaller projects designed to ensure best use is made of the space available to the Force.  Works include building alterations to Phoenix House and works within the CSI area to comply with UKAS accreditation.  </w:t>
      </w:r>
    </w:p>
    <w:p w:rsidR="00034458" w:rsidP="00F16F2C" w:rsidRDefault="00034458" w14:paraId="715B47FE" w14:textId="55E5DD20">
      <w:pPr>
        <w:ind w:left="709"/>
        <w:rPr>
          <w:rFonts w:ascii="Arial" w:hAnsi="Arial" w:cs="Arial"/>
        </w:rPr>
      </w:pPr>
    </w:p>
    <w:p w:rsidR="00034458" w:rsidP="00F16F2C" w:rsidRDefault="00034458" w14:paraId="6E60E638" w14:textId="75B4AB11">
      <w:pPr>
        <w:ind w:left="709"/>
        <w:rPr>
          <w:rFonts w:ascii="Arial" w:hAnsi="Arial" w:cs="Arial"/>
        </w:rPr>
      </w:pPr>
      <w:r>
        <w:rPr>
          <w:rFonts w:ascii="Arial" w:hAnsi="Arial" w:cs="Arial"/>
        </w:rPr>
        <w:t>Slippage is requested for £7</w:t>
      </w:r>
      <w:r w:rsidR="005F4276">
        <w:rPr>
          <w:rFonts w:ascii="Arial" w:hAnsi="Arial" w:cs="Arial"/>
        </w:rPr>
        <w:t>k</w:t>
      </w:r>
    </w:p>
    <w:p w:rsidR="00034458" w:rsidP="00F16F2C" w:rsidRDefault="00034458" w14:paraId="017556F7" w14:textId="0D95E95F">
      <w:pPr>
        <w:ind w:left="709"/>
        <w:rPr>
          <w:rFonts w:ascii="Arial" w:hAnsi="Arial" w:cs="Arial"/>
        </w:rPr>
      </w:pPr>
    </w:p>
    <w:p w:rsidRPr="00034458" w:rsidR="00034458" w:rsidP="00034458" w:rsidRDefault="00034458" w14:paraId="4B26A6BB" w14:textId="6ECF4ECF">
      <w:pPr>
        <w:pStyle w:val="ListParagraph"/>
        <w:numPr>
          <w:ilvl w:val="0"/>
          <w:numId w:val="32"/>
        </w:numPr>
      </w:pPr>
      <w:r w:rsidRPr="00034458">
        <w:t>The CSI alteration works have been completed, but the contract allows us to retain a percentage of the value of the work for 12 months after the completion of the works and then to pay the contractor the retention, which is due at the end of August 2022, assuming there are no faults.</w:t>
      </w:r>
    </w:p>
    <w:p w:rsidR="00F16F2C" w:rsidP="00F16F2C" w:rsidRDefault="00F16F2C" w14:paraId="3DFD022B" w14:textId="01FA0F90">
      <w:pPr>
        <w:ind w:left="709" w:hanging="709"/>
        <w:rPr>
          <w:rFonts w:ascii="Arial" w:hAnsi="Arial" w:cs="Arial"/>
        </w:rPr>
      </w:pPr>
      <w:r>
        <w:rPr>
          <w:rFonts w:ascii="Arial" w:hAnsi="Arial" w:cs="Arial"/>
        </w:rPr>
        <w:t>5.12</w:t>
      </w:r>
      <w:r>
        <w:rPr>
          <w:rFonts w:ascii="Arial" w:hAnsi="Arial" w:cs="Arial"/>
        </w:rPr>
        <w:tab/>
      </w:r>
      <w:r w:rsidRPr="00F16F2C">
        <w:rPr>
          <w:rFonts w:ascii="Arial" w:hAnsi="Arial" w:cs="Arial"/>
        </w:rPr>
        <w:t>Arrow Centre Works</w:t>
      </w:r>
    </w:p>
    <w:p w:rsidRPr="00F16F2C" w:rsidR="00F16F2C" w:rsidP="00F16F2C" w:rsidRDefault="00F16F2C" w14:paraId="48F9A419" w14:textId="77777777">
      <w:pPr>
        <w:ind w:left="709" w:hanging="709"/>
        <w:rPr>
          <w:rFonts w:ascii="Arial" w:hAnsi="Arial" w:cs="Arial"/>
        </w:rPr>
      </w:pPr>
    </w:p>
    <w:p w:rsidR="00654ECA" w:rsidP="00921474" w:rsidRDefault="00F16F2C" w14:paraId="56854D00" w14:textId="647B900A">
      <w:pPr>
        <w:ind w:left="709"/>
        <w:rPr>
          <w:rFonts w:ascii="Arial" w:hAnsi="Arial" w:cs="Arial"/>
        </w:rPr>
      </w:pPr>
      <w:r w:rsidRPr="00F16F2C">
        <w:rPr>
          <w:rFonts w:ascii="Arial" w:hAnsi="Arial" w:cs="Arial"/>
        </w:rPr>
        <w:t xml:space="preserve">A decision notice has been signed by the OPCC to move some of the existing Estates capital budget where projects are underspending to create a new budget for works to be carried out on the labs at the Arrow Centre.  The full cost of these works is to be funded by </w:t>
      </w:r>
      <w:r w:rsidR="00CE2B43">
        <w:rPr>
          <w:rFonts w:ascii="Arial" w:hAnsi="Arial" w:cs="Arial"/>
        </w:rPr>
        <w:t>EMSOU.</w:t>
      </w:r>
    </w:p>
    <w:p w:rsidR="00034458" w:rsidP="00921474" w:rsidRDefault="00034458" w14:paraId="7C0F07B8" w14:textId="67A81A39">
      <w:pPr>
        <w:ind w:left="709"/>
        <w:rPr>
          <w:rFonts w:ascii="Arial" w:hAnsi="Arial" w:cs="Arial"/>
        </w:rPr>
      </w:pPr>
    </w:p>
    <w:p w:rsidR="00034458" w:rsidP="00921474" w:rsidRDefault="00034458" w14:paraId="3702EAA1" w14:textId="7CEC97E4">
      <w:pPr>
        <w:ind w:left="709"/>
        <w:rPr>
          <w:rFonts w:ascii="Arial" w:hAnsi="Arial" w:cs="Arial"/>
        </w:rPr>
      </w:pPr>
      <w:r>
        <w:rPr>
          <w:rFonts w:ascii="Arial" w:hAnsi="Arial" w:cs="Arial"/>
        </w:rPr>
        <w:t>Slippage is requested for £175</w:t>
      </w:r>
      <w:r w:rsidR="005F4276">
        <w:rPr>
          <w:rFonts w:ascii="Arial" w:hAnsi="Arial" w:cs="Arial"/>
        </w:rPr>
        <w:t>k</w:t>
      </w:r>
    </w:p>
    <w:p w:rsidR="00034458" w:rsidP="00921474" w:rsidRDefault="00034458" w14:paraId="444E4A6F" w14:textId="0A8A4FEE">
      <w:pPr>
        <w:ind w:left="709"/>
        <w:rPr>
          <w:rFonts w:ascii="Arial" w:hAnsi="Arial" w:cs="Arial"/>
        </w:rPr>
      </w:pPr>
    </w:p>
    <w:p w:rsidRPr="00034458" w:rsidR="00034458" w:rsidP="00034458" w:rsidRDefault="00034458" w14:paraId="77291B80" w14:textId="4532AB38">
      <w:pPr>
        <w:pStyle w:val="ListParagraph"/>
        <w:numPr>
          <w:ilvl w:val="0"/>
          <w:numId w:val="32"/>
        </w:numPr>
      </w:pPr>
      <w:r w:rsidRPr="00034458">
        <w:t xml:space="preserve">The design, tender and works could not be achieved in 2021/22 </w:t>
      </w:r>
      <w:r>
        <w:t>due to</w:t>
      </w:r>
      <w:r w:rsidRPr="00034458">
        <w:t xml:space="preserve"> the agreement to proceed with the project not</w:t>
      </w:r>
      <w:r>
        <w:t xml:space="preserve"> being</w:t>
      </w:r>
      <w:r w:rsidRPr="00034458">
        <w:t xml:space="preserve"> given early</w:t>
      </w:r>
      <w:r>
        <w:t xml:space="preserve"> enough</w:t>
      </w:r>
      <w:r w:rsidRPr="00034458">
        <w:t>, the works have been tendered and works will commence May 2022.</w:t>
      </w:r>
    </w:p>
    <w:p w:rsidR="00654ECA" w:rsidP="00654ECA" w:rsidRDefault="00654ECA" w14:paraId="2259B63D" w14:textId="66CB6409">
      <w:pPr>
        <w:ind w:left="720" w:hanging="720"/>
        <w:rPr>
          <w:b/>
          <w:bCs/>
          <w:u w:val="single"/>
        </w:rPr>
      </w:pPr>
      <w:r>
        <w:rPr>
          <w:rFonts w:ascii="Arial" w:hAnsi="Arial" w:cs="Arial"/>
        </w:rPr>
        <w:t>5.1</w:t>
      </w:r>
      <w:r w:rsidR="00F16F2C">
        <w:rPr>
          <w:rFonts w:ascii="Arial" w:hAnsi="Arial" w:cs="Arial"/>
        </w:rPr>
        <w:t>3</w:t>
      </w:r>
      <w:r>
        <w:rPr>
          <w:rFonts w:ascii="Arial" w:hAnsi="Arial" w:cs="Arial"/>
        </w:rPr>
        <w:tab/>
        <w:t>Fleet</w:t>
      </w:r>
    </w:p>
    <w:p w:rsidR="00654ECA" w:rsidP="00D01FA0" w:rsidRDefault="00654ECA" w14:paraId="0523FC2E" w14:textId="5A594860">
      <w:pPr>
        <w:rPr>
          <w:b/>
          <w:bCs/>
          <w:u w:val="single"/>
        </w:rPr>
      </w:pPr>
    </w:p>
    <w:p w:rsidR="00F16F2C" w:rsidP="00F16F2C" w:rsidRDefault="00034458" w14:paraId="2E3A66AA" w14:textId="0C035BF4">
      <w:pPr>
        <w:jc w:val="center"/>
        <w:rPr>
          <w:b/>
          <w:bCs/>
          <w:u w:val="single"/>
        </w:rPr>
      </w:pPr>
      <w:r>
        <w:rPr>
          <w:noProof/>
        </w:rPr>
        <w:drawing>
          <wp:inline distT="0" distB="0" distL="0" distR="0" wp14:anchorId="77EB6000" wp14:editId="1B2AEF09">
            <wp:extent cx="4633474" cy="90708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1251" cy="908608"/>
                    </a:xfrm>
                    <a:prstGeom prst="rect">
                      <a:avLst/>
                    </a:prstGeom>
                  </pic:spPr>
                </pic:pic>
              </a:graphicData>
            </a:graphic>
          </wp:inline>
        </w:drawing>
      </w:r>
    </w:p>
    <w:p w:rsidR="00C73DC2" w:rsidP="00C73DC2" w:rsidRDefault="00C73DC2" w14:paraId="703CDD92" w14:textId="77777777">
      <w:pPr>
        <w:ind w:left="851"/>
        <w:rPr>
          <w:rFonts w:ascii="Arial" w:hAnsi="Arial" w:cs="Arial"/>
        </w:rPr>
      </w:pPr>
    </w:p>
    <w:p w:rsidRPr="00C73DC2" w:rsidR="00C73DC2" w:rsidP="00C73DC2" w:rsidRDefault="00C73DC2" w14:paraId="7D9EB50D" w14:textId="06AE854F">
      <w:pPr>
        <w:ind w:left="851"/>
        <w:rPr>
          <w:rFonts w:ascii="Arial" w:hAnsi="Arial" w:cs="Arial"/>
        </w:rPr>
      </w:pPr>
      <w:r w:rsidRPr="00C73DC2">
        <w:rPr>
          <w:rFonts w:ascii="Arial" w:hAnsi="Arial" w:cs="Arial"/>
        </w:rPr>
        <w:t xml:space="preserve">Slippage has been identified and requested by </w:t>
      </w:r>
      <w:r>
        <w:rPr>
          <w:rFonts w:ascii="Arial" w:hAnsi="Arial" w:cs="Arial"/>
        </w:rPr>
        <w:t>Mark Kimberley</w:t>
      </w:r>
      <w:r w:rsidRPr="00C73DC2">
        <w:rPr>
          <w:rFonts w:ascii="Arial" w:hAnsi="Arial" w:cs="Arial"/>
        </w:rPr>
        <w:t xml:space="preserve">, Head of </w:t>
      </w:r>
      <w:r>
        <w:rPr>
          <w:rFonts w:ascii="Arial" w:hAnsi="Arial" w:cs="Arial"/>
        </w:rPr>
        <w:t>Fleet.</w:t>
      </w:r>
    </w:p>
    <w:p w:rsidR="00D01FA0" w:rsidP="00654ECA" w:rsidRDefault="00D01FA0" w14:paraId="66E701C6" w14:textId="2C191C23">
      <w:pPr>
        <w:jc w:val="center"/>
      </w:pPr>
    </w:p>
    <w:p w:rsidR="002C382E" w:rsidP="00034458" w:rsidRDefault="00654ECA" w14:paraId="77400EA2" w14:textId="7F546138">
      <w:pPr>
        <w:ind w:left="709" w:hanging="709"/>
        <w:rPr>
          <w:rFonts w:ascii="Arial" w:hAnsi="Arial" w:cs="Arial"/>
        </w:rPr>
      </w:pPr>
      <w:r w:rsidRPr="00654ECA">
        <w:rPr>
          <w:rFonts w:ascii="Arial" w:hAnsi="Arial" w:cs="Arial"/>
        </w:rPr>
        <w:t>5.1</w:t>
      </w:r>
      <w:r w:rsidR="00F16F2C">
        <w:rPr>
          <w:rFonts w:ascii="Arial" w:hAnsi="Arial" w:cs="Arial"/>
        </w:rPr>
        <w:t>4</w:t>
      </w:r>
      <w:r w:rsidRPr="00654ECA">
        <w:rPr>
          <w:rFonts w:ascii="Arial" w:hAnsi="Arial" w:cs="Arial"/>
        </w:rPr>
        <w:tab/>
      </w:r>
      <w:r w:rsidR="00034458">
        <w:rPr>
          <w:rFonts w:ascii="Arial" w:hAnsi="Arial" w:cs="Arial"/>
        </w:rPr>
        <w:t>Three projects which result in the replacement and growth of fleet vehicles within the force.</w:t>
      </w:r>
    </w:p>
    <w:p w:rsidR="00034458" w:rsidP="00034458" w:rsidRDefault="00034458" w14:paraId="63228F7D" w14:textId="3FE788D9">
      <w:pPr>
        <w:ind w:left="709" w:hanging="709"/>
        <w:rPr>
          <w:rFonts w:ascii="Arial" w:hAnsi="Arial" w:cs="Arial"/>
        </w:rPr>
      </w:pPr>
    </w:p>
    <w:p w:rsidR="00034458" w:rsidP="00034458" w:rsidRDefault="00034458" w14:paraId="3079CFE3" w14:textId="1F8CFB5B">
      <w:pPr>
        <w:ind w:left="709" w:hanging="709"/>
        <w:rPr>
          <w:rFonts w:ascii="Arial" w:hAnsi="Arial" w:cs="Arial"/>
        </w:rPr>
      </w:pPr>
      <w:r>
        <w:rPr>
          <w:rFonts w:ascii="Arial" w:hAnsi="Arial" w:cs="Arial"/>
        </w:rPr>
        <w:tab/>
        <w:t>Slippage is requested for £1,17</w:t>
      </w:r>
      <w:r w:rsidR="005F4276">
        <w:rPr>
          <w:rFonts w:ascii="Arial" w:hAnsi="Arial" w:cs="Arial"/>
        </w:rPr>
        <w:t>3k</w:t>
      </w:r>
    </w:p>
    <w:p w:rsidR="00034458" w:rsidP="00034458" w:rsidRDefault="00034458" w14:paraId="00EAB3FF" w14:textId="4707F4EF">
      <w:pPr>
        <w:ind w:left="709" w:hanging="709"/>
        <w:rPr>
          <w:rFonts w:ascii="Arial" w:hAnsi="Arial" w:cs="Arial"/>
        </w:rPr>
      </w:pPr>
    </w:p>
    <w:p w:rsidRPr="008F50FB" w:rsidR="00034458" w:rsidP="00034458" w:rsidRDefault="00034458" w14:paraId="174C509E" w14:textId="03C5065B">
      <w:pPr>
        <w:pStyle w:val="ListParagraph"/>
        <w:numPr>
          <w:ilvl w:val="0"/>
          <w:numId w:val="32"/>
        </w:numPr>
      </w:pPr>
      <w:r w:rsidRPr="008F50FB">
        <w:t>This slippage request covers the intended base vehicle acquisitions that have not been purchased due to the below contributing factors:</w:t>
      </w:r>
    </w:p>
    <w:p w:rsidRPr="008F50FB" w:rsidR="00034458" w:rsidP="00034458" w:rsidRDefault="00034458" w14:paraId="38917CF8" w14:textId="049386A9">
      <w:pPr>
        <w:pStyle w:val="ListParagraph"/>
        <w:numPr>
          <w:ilvl w:val="1"/>
          <w:numId w:val="32"/>
        </w:numPr>
      </w:pPr>
      <w:r w:rsidRPr="008F50FB">
        <w:t>Massive delays with delivery of the vehicle purchasing framework</w:t>
      </w:r>
    </w:p>
    <w:p w:rsidRPr="008F50FB" w:rsidR="00034458" w:rsidP="00034458" w:rsidRDefault="00034458" w14:paraId="2AA1C0C9" w14:textId="6BBE2BA2">
      <w:pPr>
        <w:pStyle w:val="ListParagraph"/>
        <w:numPr>
          <w:ilvl w:val="1"/>
          <w:numId w:val="32"/>
        </w:numPr>
      </w:pPr>
      <w:r w:rsidRPr="008F50FB">
        <w:t>Manufacturers withdrawing from the vehicle purchasing framework</w:t>
      </w:r>
    </w:p>
    <w:p w:rsidRPr="008F50FB" w:rsidR="00034458" w:rsidP="00034458" w:rsidRDefault="00034458" w14:paraId="799CE680" w14:textId="25E571C0">
      <w:pPr>
        <w:pStyle w:val="ListParagraph"/>
        <w:numPr>
          <w:ilvl w:val="1"/>
          <w:numId w:val="32"/>
        </w:numPr>
      </w:pPr>
      <w:r w:rsidRPr="008F50FB">
        <w:t>Supply chain issues for the building of cars (semi-conductor shortage)</w:t>
      </w:r>
    </w:p>
    <w:p w:rsidRPr="008F50FB" w:rsidR="00034458" w:rsidP="008F50FB" w:rsidRDefault="008F50FB" w14:paraId="6E49949C" w14:textId="21F6D78F">
      <w:pPr>
        <w:pStyle w:val="ListParagraph"/>
        <w:ind w:left="1560"/>
      </w:pPr>
      <w:r w:rsidRPr="008F50FB">
        <w:t>By not fully delivering 2021/22 assigned vehicle replacements means that on top of the 2022/23 vehicles there will be additional vehicles to replace.  This will, in turn, increase the cost of repairing our older vehicles and put a greater demand on the vehicle workshop.  Without fully completing a financial year’s assigned replacement vehicles means there is potential to have a ‘snowball’ effect where the number of vehicles requiring replacement continually increases year on year.</w:t>
      </w:r>
    </w:p>
    <w:p w:rsidR="008F50FB" w:rsidP="008F50FB" w:rsidRDefault="008F50FB" w14:paraId="7C62BADF" w14:textId="4237CA74">
      <w:pPr>
        <w:rPr>
          <w:rFonts w:ascii="Arial" w:hAnsi="Arial" w:cs="Arial"/>
        </w:rPr>
      </w:pPr>
      <w:r>
        <w:rPr>
          <w:rFonts w:ascii="Arial" w:hAnsi="Arial" w:cs="Arial"/>
        </w:rPr>
        <w:tab/>
        <w:t>Slippage is requested for £59</w:t>
      </w:r>
      <w:r w:rsidR="005F4276">
        <w:rPr>
          <w:rFonts w:ascii="Arial" w:hAnsi="Arial" w:cs="Arial"/>
        </w:rPr>
        <w:t>4k</w:t>
      </w:r>
    </w:p>
    <w:p w:rsidR="008F50FB" w:rsidP="008F50FB" w:rsidRDefault="008F50FB" w14:paraId="7B5B32E3" w14:textId="74BC1796">
      <w:pPr>
        <w:rPr>
          <w:rFonts w:ascii="Arial" w:hAnsi="Arial" w:cs="Arial"/>
        </w:rPr>
      </w:pPr>
    </w:p>
    <w:p w:rsidRPr="008F50FB" w:rsidR="008F50FB" w:rsidP="008F50FB" w:rsidRDefault="008F50FB" w14:paraId="6EE1CFB3" w14:textId="329F5FA3">
      <w:pPr>
        <w:pStyle w:val="ListParagraph"/>
        <w:numPr>
          <w:ilvl w:val="0"/>
          <w:numId w:val="32"/>
        </w:numPr>
      </w:pPr>
      <w:r w:rsidRPr="008F50FB">
        <w:t>This slippage request covers the vehicle conversions and additional equipment such as gun boxes outside of the base vehicle purchases.  With not being able to purchase all the required base vehicles in 2021/22 we have not been able to convert the vehicles as required.  Contributing factors are listed above.</w:t>
      </w:r>
    </w:p>
    <w:p w:rsidR="008F50FB" w:rsidP="008F50FB" w:rsidRDefault="008F50FB" w14:paraId="2724B108" w14:textId="121965F2">
      <w:pPr>
        <w:ind w:left="720"/>
        <w:rPr>
          <w:rFonts w:ascii="Arial" w:hAnsi="Arial" w:cs="Arial"/>
        </w:rPr>
      </w:pPr>
      <w:r>
        <w:rPr>
          <w:rFonts w:ascii="Arial" w:hAnsi="Arial" w:cs="Arial"/>
        </w:rPr>
        <w:t>Slippage is requested for £224</w:t>
      </w:r>
      <w:r w:rsidR="005F4276">
        <w:rPr>
          <w:rFonts w:ascii="Arial" w:hAnsi="Arial" w:cs="Arial"/>
        </w:rPr>
        <w:t>k</w:t>
      </w:r>
    </w:p>
    <w:p w:rsidR="008F50FB" w:rsidP="008F50FB" w:rsidRDefault="008F50FB" w14:paraId="002D75B2" w14:textId="6B08F0B9">
      <w:pPr>
        <w:ind w:left="720"/>
        <w:rPr>
          <w:rFonts w:ascii="Arial" w:hAnsi="Arial" w:cs="Arial"/>
        </w:rPr>
      </w:pPr>
    </w:p>
    <w:p w:rsidRPr="008F50FB" w:rsidR="008F50FB" w:rsidP="008F50FB" w:rsidRDefault="008F50FB" w14:paraId="5107D8DA" w14:textId="20CB9596">
      <w:pPr>
        <w:pStyle w:val="ListParagraph"/>
        <w:numPr>
          <w:ilvl w:val="0"/>
          <w:numId w:val="32"/>
        </w:numPr>
      </w:pPr>
      <w:r w:rsidRPr="008F50FB">
        <w:t>This slippage request covers the intended implementation of the new telematics system within 2021/22.  The project started in November 2021 and is due to be fitted to 485 vehicles but due to the civil engineering works being carried out at the Chilwell workshop the end date of the hardware installations has been pushed back by at least 3 months.</w:t>
      </w:r>
    </w:p>
    <w:p w:rsidR="00D01FA0" w:rsidP="00D01FA0" w:rsidRDefault="00654ECA" w14:paraId="32A01ABA" w14:textId="5D1AC46E">
      <w:pPr>
        <w:rPr>
          <w:rFonts w:ascii="Arial" w:hAnsi="Arial" w:cs="Arial"/>
        </w:rPr>
      </w:pPr>
      <w:r w:rsidRPr="00654ECA">
        <w:rPr>
          <w:rFonts w:ascii="Arial" w:hAnsi="Arial" w:cs="Arial"/>
        </w:rPr>
        <w:t>5.1</w:t>
      </w:r>
      <w:r w:rsidR="00F16F2C">
        <w:rPr>
          <w:rFonts w:ascii="Arial" w:hAnsi="Arial" w:cs="Arial"/>
        </w:rPr>
        <w:t>5</w:t>
      </w:r>
      <w:r w:rsidRPr="00654ECA">
        <w:rPr>
          <w:rFonts w:ascii="Arial" w:hAnsi="Arial" w:cs="Arial"/>
        </w:rPr>
        <w:tab/>
      </w:r>
      <w:r w:rsidRPr="00654ECA" w:rsidR="00D01FA0">
        <w:rPr>
          <w:rFonts w:ascii="Arial" w:hAnsi="Arial" w:cs="Arial"/>
        </w:rPr>
        <w:t>Information Services</w:t>
      </w:r>
    </w:p>
    <w:p w:rsidRPr="00654ECA" w:rsidR="00F16F2C" w:rsidP="00D01FA0" w:rsidRDefault="00F16F2C" w14:paraId="66EE99C2" w14:textId="77777777">
      <w:pPr>
        <w:rPr>
          <w:rFonts w:ascii="Arial" w:hAnsi="Arial" w:cs="Arial"/>
        </w:rPr>
      </w:pPr>
    </w:p>
    <w:p w:rsidRPr="007C1697" w:rsidR="00654ECA" w:rsidP="00F16F2C" w:rsidRDefault="00C73DC2" w14:paraId="301E9D79" w14:textId="6F866499">
      <w:pPr>
        <w:jc w:val="center"/>
        <w:rPr>
          <w:b/>
          <w:bCs/>
          <w:u w:val="single"/>
        </w:rPr>
      </w:pPr>
      <w:r>
        <w:rPr>
          <w:noProof/>
        </w:rPr>
        <w:drawing>
          <wp:inline distT="0" distB="0" distL="0" distR="0" wp14:anchorId="11CE234B" wp14:editId="3F9AAF51">
            <wp:extent cx="5032858" cy="1231729"/>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2844" cy="1234173"/>
                    </a:xfrm>
                    <a:prstGeom prst="rect">
                      <a:avLst/>
                    </a:prstGeom>
                  </pic:spPr>
                </pic:pic>
              </a:graphicData>
            </a:graphic>
          </wp:inline>
        </w:drawing>
      </w:r>
    </w:p>
    <w:p w:rsidR="00654ECA" w:rsidP="00D01FA0" w:rsidRDefault="00654ECA" w14:paraId="1F0CEAA6" w14:textId="7956215C">
      <w:pPr>
        <w:rPr>
          <w:u w:val="single"/>
        </w:rPr>
      </w:pPr>
    </w:p>
    <w:p w:rsidRPr="00C73DC2" w:rsidR="00C73DC2" w:rsidP="002D40B1" w:rsidRDefault="00C73DC2" w14:paraId="67C9B8D6" w14:textId="7A82EDA2">
      <w:pPr>
        <w:ind w:left="709"/>
        <w:rPr>
          <w:rFonts w:ascii="Arial" w:hAnsi="Arial" w:cs="Arial"/>
        </w:rPr>
      </w:pPr>
      <w:r w:rsidRPr="00C73DC2">
        <w:rPr>
          <w:rFonts w:ascii="Arial" w:hAnsi="Arial" w:cs="Arial"/>
        </w:rPr>
        <w:t xml:space="preserve">Slippage has been identified and requested by </w:t>
      </w:r>
      <w:r>
        <w:rPr>
          <w:rFonts w:ascii="Arial" w:hAnsi="Arial" w:cs="Arial"/>
        </w:rPr>
        <w:t>Julie Mansfield</w:t>
      </w:r>
      <w:r w:rsidRPr="00C73DC2">
        <w:rPr>
          <w:rFonts w:ascii="Arial" w:hAnsi="Arial" w:cs="Arial"/>
        </w:rPr>
        <w:t xml:space="preserve">, </w:t>
      </w:r>
      <w:r>
        <w:rPr>
          <w:rFonts w:ascii="Arial" w:hAnsi="Arial" w:cs="Arial"/>
        </w:rPr>
        <w:t>unless otherwise stated.</w:t>
      </w:r>
    </w:p>
    <w:p w:rsidR="00C73DC2" w:rsidP="00D01FA0" w:rsidRDefault="00C73DC2" w14:paraId="784AC738" w14:textId="77777777">
      <w:pPr>
        <w:rPr>
          <w:u w:val="single"/>
        </w:rPr>
      </w:pPr>
    </w:p>
    <w:p w:rsidR="00654ECA" w:rsidP="00654ECA" w:rsidRDefault="00654ECA" w14:paraId="03498E02" w14:textId="5464328B">
      <w:pPr>
        <w:ind w:left="720" w:hanging="720"/>
      </w:pPr>
      <w:r w:rsidRPr="00654ECA">
        <w:rPr>
          <w:rFonts w:ascii="Arial" w:hAnsi="Arial" w:cs="Arial"/>
        </w:rPr>
        <w:t>5.1</w:t>
      </w:r>
      <w:r w:rsidR="00F16F2C">
        <w:rPr>
          <w:rFonts w:ascii="Arial" w:hAnsi="Arial" w:cs="Arial"/>
        </w:rPr>
        <w:t>6</w:t>
      </w:r>
      <w:r w:rsidRPr="00654ECA">
        <w:rPr>
          <w:rFonts w:ascii="Arial" w:hAnsi="Arial" w:cs="Arial"/>
        </w:rPr>
        <w:tab/>
      </w:r>
      <w:r w:rsidRPr="00654ECA" w:rsidR="00D01FA0">
        <w:rPr>
          <w:rFonts w:ascii="Arial" w:hAnsi="Arial" w:cs="Arial"/>
        </w:rPr>
        <w:t>New systems</w:t>
      </w:r>
      <w:r w:rsidRPr="00654ECA" w:rsidR="00D01FA0">
        <w:rPr>
          <w:rFonts w:ascii="Arial" w:hAnsi="Arial" w:cs="Arial"/>
        </w:rPr>
        <w:br/>
      </w:r>
    </w:p>
    <w:p w:rsidRPr="00654ECA" w:rsidR="00D01FA0" w:rsidP="00654ECA" w:rsidRDefault="00D01FA0" w14:paraId="5964796F" w14:textId="25F6ACA2">
      <w:pPr>
        <w:ind w:left="720"/>
        <w:rPr>
          <w:rFonts w:ascii="Arial" w:hAnsi="Arial" w:cs="Arial"/>
        </w:rPr>
      </w:pPr>
      <w:r w:rsidRPr="00654ECA">
        <w:rPr>
          <w:rFonts w:ascii="Arial" w:hAnsi="Arial" w:cs="Arial"/>
        </w:rPr>
        <w:t>This budget was for the replacement MFSS system, which has since been funded from revenue.</w:t>
      </w:r>
    </w:p>
    <w:p w:rsidR="00654ECA" w:rsidP="00D01FA0" w:rsidRDefault="00654ECA" w14:paraId="126AD4CB" w14:textId="77777777">
      <w:pPr>
        <w:rPr>
          <w:rFonts w:ascii="Arial" w:hAnsi="Arial" w:cs="Arial"/>
          <w:u w:val="single"/>
        </w:rPr>
      </w:pPr>
    </w:p>
    <w:p w:rsidR="00654ECA" w:rsidP="00D01FA0" w:rsidRDefault="00654ECA" w14:paraId="63E0264C" w14:textId="7E777BA7">
      <w:pPr>
        <w:rPr>
          <w:rFonts w:ascii="Arial" w:hAnsi="Arial" w:cs="Arial"/>
        </w:rPr>
      </w:pPr>
      <w:r w:rsidRPr="00654ECA">
        <w:rPr>
          <w:rFonts w:ascii="Arial" w:hAnsi="Arial" w:cs="Arial"/>
        </w:rPr>
        <w:t>5.1</w:t>
      </w:r>
      <w:r w:rsidR="00F16F2C">
        <w:rPr>
          <w:rFonts w:ascii="Arial" w:hAnsi="Arial" w:cs="Arial"/>
        </w:rPr>
        <w:t>7</w:t>
      </w:r>
      <w:r w:rsidRPr="00654ECA">
        <w:rPr>
          <w:rFonts w:ascii="Arial" w:hAnsi="Arial" w:cs="Arial"/>
        </w:rPr>
        <w:tab/>
      </w:r>
      <w:r w:rsidRPr="00654ECA" w:rsidR="00D01FA0">
        <w:rPr>
          <w:rFonts w:ascii="Arial" w:hAnsi="Arial" w:cs="Arial"/>
        </w:rPr>
        <w:t>ESN</w:t>
      </w:r>
      <w:r w:rsidRPr="00654ECA" w:rsidR="00D01FA0">
        <w:rPr>
          <w:rFonts w:ascii="Arial" w:hAnsi="Arial" w:cs="Arial"/>
        </w:rPr>
        <w:br/>
      </w:r>
    </w:p>
    <w:p w:rsidR="00D01FA0" w:rsidP="00654ECA" w:rsidRDefault="00C73DC2" w14:paraId="7E937308" w14:textId="65EC3431">
      <w:pPr>
        <w:ind w:firstLine="720"/>
        <w:rPr>
          <w:rFonts w:ascii="Arial" w:hAnsi="Arial" w:cs="Arial"/>
        </w:rPr>
      </w:pPr>
      <w:r>
        <w:rPr>
          <w:rFonts w:ascii="Arial" w:hAnsi="Arial" w:cs="Arial"/>
        </w:rPr>
        <w:t>N</w:t>
      </w:r>
      <w:r w:rsidRPr="00654ECA" w:rsidR="00D01FA0">
        <w:rPr>
          <w:rFonts w:ascii="Arial" w:hAnsi="Arial" w:cs="Arial"/>
        </w:rPr>
        <w:t>o progress on this national project.</w:t>
      </w:r>
    </w:p>
    <w:p w:rsidR="00C73DC2" w:rsidP="00654ECA" w:rsidRDefault="00C73DC2" w14:paraId="319B223B" w14:textId="277CF086">
      <w:pPr>
        <w:ind w:firstLine="720"/>
        <w:rPr>
          <w:rFonts w:ascii="Arial" w:hAnsi="Arial" w:cs="Arial"/>
        </w:rPr>
      </w:pPr>
    </w:p>
    <w:p w:rsidR="00C73DC2" w:rsidP="00654ECA" w:rsidRDefault="00C73DC2" w14:paraId="7F241C44" w14:textId="35FB49CA">
      <w:pPr>
        <w:ind w:firstLine="720"/>
        <w:rPr>
          <w:rFonts w:ascii="Arial" w:hAnsi="Arial" w:cs="Arial"/>
        </w:rPr>
      </w:pPr>
      <w:r>
        <w:rPr>
          <w:rFonts w:ascii="Arial" w:hAnsi="Arial" w:cs="Arial"/>
        </w:rPr>
        <w:t>Slippage is requested for £800</w:t>
      </w:r>
      <w:r w:rsidR="005F4276">
        <w:rPr>
          <w:rFonts w:ascii="Arial" w:hAnsi="Arial" w:cs="Arial"/>
        </w:rPr>
        <w:t>k</w:t>
      </w:r>
      <w:r>
        <w:rPr>
          <w:rFonts w:ascii="Arial" w:hAnsi="Arial" w:cs="Arial"/>
        </w:rPr>
        <w:t xml:space="preserve"> requested by Tracey Morris</w:t>
      </w:r>
    </w:p>
    <w:p w:rsidR="00C73DC2" w:rsidP="00654ECA" w:rsidRDefault="00C73DC2" w14:paraId="677595E3" w14:textId="77777777">
      <w:pPr>
        <w:ind w:firstLine="720"/>
        <w:rPr>
          <w:rFonts w:ascii="Arial" w:hAnsi="Arial" w:cs="Arial"/>
        </w:rPr>
      </w:pPr>
    </w:p>
    <w:p w:rsidRPr="002D40B1" w:rsidR="00C73DC2" w:rsidP="00C73DC2" w:rsidRDefault="00C73DC2" w14:paraId="6BA2275D" w14:textId="7885FC69">
      <w:pPr>
        <w:pStyle w:val="ListParagraph"/>
        <w:numPr>
          <w:ilvl w:val="0"/>
          <w:numId w:val="32"/>
        </w:numPr>
      </w:pPr>
      <w:r w:rsidRPr="002D40B1">
        <w:t xml:space="preserve">Since 2015 a capital budget has been identified for this project, which has been rolled forward year on year.  The overall impact on capital is still somewhat unknown and an inflation amount continues to be added to the capital programme to keep the </w:t>
      </w:r>
      <w:r w:rsidRPr="002D40B1" w:rsidR="00787F89">
        <w:t>budget in line with original expectations.</w:t>
      </w:r>
    </w:p>
    <w:p w:rsidR="00654ECA" w:rsidP="00654ECA" w:rsidRDefault="00654ECA" w14:paraId="35DCA8D8" w14:textId="64D9EE3D">
      <w:pPr>
        <w:ind w:left="720" w:hanging="720"/>
        <w:rPr>
          <w:rFonts w:ascii="Arial" w:hAnsi="Arial" w:cs="Arial"/>
        </w:rPr>
      </w:pPr>
      <w:r w:rsidRPr="00654ECA">
        <w:rPr>
          <w:rFonts w:ascii="Arial" w:hAnsi="Arial" w:cs="Arial"/>
        </w:rPr>
        <w:t>5.1</w:t>
      </w:r>
      <w:r w:rsidR="00F16F2C">
        <w:rPr>
          <w:rFonts w:ascii="Arial" w:hAnsi="Arial" w:cs="Arial"/>
        </w:rPr>
        <w:t>8</w:t>
      </w:r>
      <w:r w:rsidRPr="00654ECA">
        <w:rPr>
          <w:rFonts w:ascii="Arial" w:hAnsi="Arial" w:cs="Arial"/>
        </w:rPr>
        <w:tab/>
      </w:r>
      <w:r w:rsidRPr="00654ECA" w:rsidR="00D01FA0">
        <w:rPr>
          <w:rFonts w:ascii="Arial" w:hAnsi="Arial" w:cs="Arial"/>
        </w:rPr>
        <w:t>Tech. Refresh</w:t>
      </w:r>
      <w:r w:rsidRPr="00654ECA" w:rsidR="00D01FA0">
        <w:rPr>
          <w:rFonts w:ascii="Arial" w:hAnsi="Arial" w:cs="Arial"/>
        </w:rPr>
        <w:br/>
      </w:r>
    </w:p>
    <w:p w:rsidR="00D01FA0" w:rsidP="00654ECA" w:rsidRDefault="00F16F2C" w14:paraId="79B106B1" w14:textId="4541B7A7">
      <w:pPr>
        <w:ind w:left="720"/>
        <w:rPr>
          <w:rFonts w:ascii="Arial" w:hAnsi="Arial" w:cs="Arial"/>
        </w:rPr>
      </w:pPr>
      <w:r w:rsidRPr="00F16F2C">
        <w:rPr>
          <w:rFonts w:ascii="Arial" w:hAnsi="Arial" w:cs="Arial"/>
        </w:rPr>
        <w:t>Comprised o</w:t>
      </w:r>
      <w:r w:rsidR="00172176">
        <w:rPr>
          <w:rFonts w:ascii="Arial" w:hAnsi="Arial" w:cs="Arial"/>
        </w:rPr>
        <w:t>f</w:t>
      </w:r>
      <w:r w:rsidRPr="00F16F2C">
        <w:rPr>
          <w:rFonts w:ascii="Arial" w:hAnsi="Arial" w:cs="Arial"/>
        </w:rPr>
        <w:t xml:space="preserve"> several smaller projects designed to replace hardware in Information Services.  </w:t>
      </w:r>
    </w:p>
    <w:p w:rsidR="00787F89" w:rsidP="00654ECA" w:rsidRDefault="00787F89" w14:paraId="052F5D16" w14:textId="0512B930">
      <w:pPr>
        <w:ind w:left="720"/>
        <w:rPr>
          <w:rFonts w:ascii="Arial" w:hAnsi="Arial" w:cs="Arial"/>
        </w:rPr>
      </w:pPr>
    </w:p>
    <w:p w:rsidR="00787F89" w:rsidP="00654ECA" w:rsidRDefault="00787F89" w14:paraId="3A570FA6" w14:textId="52CF36EC">
      <w:pPr>
        <w:ind w:left="720"/>
        <w:rPr>
          <w:rFonts w:ascii="Arial" w:hAnsi="Arial" w:cs="Arial"/>
        </w:rPr>
      </w:pPr>
      <w:r>
        <w:rPr>
          <w:rFonts w:ascii="Arial" w:hAnsi="Arial" w:cs="Arial"/>
        </w:rPr>
        <w:t>Slippage is requested for £174</w:t>
      </w:r>
      <w:r w:rsidR="005F4276">
        <w:rPr>
          <w:rFonts w:ascii="Arial" w:hAnsi="Arial" w:cs="Arial"/>
        </w:rPr>
        <w:t>k</w:t>
      </w:r>
    </w:p>
    <w:p w:rsidRPr="002D40B1" w:rsidR="00787F89" w:rsidP="00787F89" w:rsidRDefault="00787F89" w14:paraId="1CBAF4A6" w14:textId="3E1D7639">
      <w:pPr>
        <w:pStyle w:val="ListParagraph"/>
        <w:numPr>
          <w:ilvl w:val="0"/>
          <w:numId w:val="32"/>
        </w:numPr>
      </w:pPr>
      <w:r w:rsidRPr="002D40B1">
        <w:t xml:space="preserve">Due to the global microchip shortage, the supplier has not been able to fulfil the order to deliver the equipment for the force wide polycom replacement project or the desktop equipment for the FHQ.  IS </w:t>
      </w:r>
      <w:proofErr w:type="gramStart"/>
      <w:r w:rsidRPr="002D40B1" w:rsidR="002D40B1">
        <w:t>were</w:t>
      </w:r>
      <w:proofErr w:type="gramEnd"/>
      <w:r w:rsidRPr="002D40B1">
        <w:t xml:space="preserve"> able to recycle stock from elsewhere in the business to ensure the building is operational.</w:t>
      </w:r>
    </w:p>
    <w:p w:rsidR="00654ECA" w:rsidP="00654ECA" w:rsidRDefault="00654ECA" w14:paraId="7E8A8B48" w14:textId="4B5A1E50">
      <w:pPr>
        <w:ind w:left="720" w:hanging="720"/>
        <w:rPr>
          <w:rFonts w:ascii="Arial" w:hAnsi="Arial" w:cs="Arial"/>
        </w:rPr>
      </w:pPr>
      <w:r w:rsidRPr="00654ECA">
        <w:rPr>
          <w:rFonts w:ascii="Arial" w:hAnsi="Arial" w:cs="Arial"/>
        </w:rPr>
        <w:t>5.</w:t>
      </w:r>
      <w:r w:rsidR="002D40B1">
        <w:rPr>
          <w:rFonts w:ascii="Arial" w:hAnsi="Arial" w:cs="Arial"/>
        </w:rPr>
        <w:t>19</w:t>
      </w:r>
      <w:r w:rsidRPr="00654ECA">
        <w:rPr>
          <w:rFonts w:ascii="Arial" w:hAnsi="Arial" w:cs="Arial"/>
        </w:rPr>
        <w:tab/>
      </w:r>
      <w:r w:rsidRPr="00654ECA" w:rsidR="00D01FA0">
        <w:rPr>
          <w:rFonts w:ascii="Arial" w:hAnsi="Arial" w:cs="Arial"/>
        </w:rPr>
        <w:t>ANPR</w:t>
      </w:r>
      <w:r w:rsidRPr="00654ECA" w:rsidR="00D01FA0">
        <w:rPr>
          <w:rFonts w:ascii="Arial" w:hAnsi="Arial" w:cs="Arial"/>
        </w:rPr>
        <w:br/>
      </w:r>
    </w:p>
    <w:p w:rsidRPr="00F16F2C" w:rsidR="00F16F2C" w:rsidP="00F16F2C" w:rsidRDefault="000E35C0" w14:paraId="7B29B0C6" w14:textId="744E6148">
      <w:pPr>
        <w:ind w:left="709"/>
        <w:rPr>
          <w:rFonts w:ascii="Arial" w:hAnsi="Arial" w:cs="Arial"/>
        </w:rPr>
      </w:pPr>
      <w:r>
        <w:rPr>
          <w:rFonts w:ascii="Arial" w:hAnsi="Arial" w:cs="Arial"/>
        </w:rPr>
        <w:t>The full budget for ANPR reflects an underspend due to a review of the purchases being made and ensuring a consistent accounting approach.  The purchases are being accounted within the revenue budget.</w:t>
      </w:r>
    </w:p>
    <w:p w:rsidR="004E3450" w:rsidP="00800796" w:rsidRDefault="004E3450" w14:paraId="117AB5FD" w14:textId="0526484D">
      <w:pPr>
        <w:pStyle w:val="NoSpacing"/>
        <w:ind w:left="720" w:hanging="720"/>
        <w:jc w:val="both"/>
        <w:rPr>
          <w:rFonts w:ascii="Arial" w:hAnsi="Arial" w:cs="Arial"/>
          <w:sz w:val="24"/>
          <w:szCs w:val="24"/>
        </w:rPr>
      </w:pPr>
    </w:p>
    <w:p w:rsidR="00CA3016" w:rsidP="00800796" w:rsidRDefault="00CA3016" w14:paraId="28B0715D" w14:textId="77777777">
      <w:pPr>
        <w:pStyle w:val="NoSpacing"/>
        <w:ind w:left="720" w:hanging="720"/>
        <w:jc w:val="both"/>
        <w:rPr>
          <w:rFonts w:ascii="Arial" w:hAnsi="Arial" w:cs="Arial"/>
          <w:sz w:val="24"/>
          <w:szCs w:val="24"/>
        </w:rPr>
      </w:pPr>
    </w:p>
    <w:p w:rsidRPr="00A87A37" w:rsidR="00E211E5" w:rsidP="00E211E5" w:rsidRDefault="00E211E5" w14:paraId="2BA452A0" w14:textId="77777777">
      <w:pPr>
        <w:pStyle w:val="NoSpacing"/>
        <w:ind w:left="709"/>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2D3FCEC6" w14:textId="77777777">
        <w:tc>
          <w:tcPr>
            <w:tcW w:w="9242" w:type="dxa"/>
          </w:tcPr>
          <w:p w:rsidRPr="001B54D6" w:rsidR="004E3450" w:rsidP="003A2AEB" w:rsidRDefault="003A2AEB" w14:paraId="5A0281F1" w14:textId="77777777">
            <w:pPr>
              <w:pStyle w:val="NoSpacing"/>
              <w:ind w:left="426" w:hanging="426"/>
              <w:jc w:val="both"/>
              <w:rPr>
                <w:rFonts w:ascii="Arial" w:hAnsi="Arial" w:cs="Arial"/>
                <w:b/>
                <w:sz w:val="24"/>
                <w:szCs w:val="24"/>
              </w:rPr>
            </w:pPr>
            <w:r w:rsidRPr="001B54D6">
              <w:rPr>
                <w:rFonts w:ascii="Arial" w:hAnsi="Arial" w:cs="Arial"/>
                <w:b/>
                <w:sz w:val="24"/>
                <w:szCs w:val="24"/>
              </w:rPr>
              <w:t xml:space="preserve">6   </w:t>
            </w:r>
            <w:r w:rsidRPr="001B54D6" w:rsidR="004E3450">
              <w:rPr>
                <w:rFonts w:ascii="Arial" w:hAnsi="Arial" w:cs="Arial"/>
                <w:b/>
                <w:sz w:val="24"/>
                <w:szCs w:val="24"/>
              </w:rPr>
              <w:t>Human Resources Implications</w:t>
            </w:r>
          </w:p>
        </w:tc>
      </w:tr>
    </w:tbl>
    <w:p w:rsidRPr="001B54D6" w:rsidR="004E3450" w:rsidP="00176F1B" w:rsidRDefault="004E3450" w14:paraId="03EC3BB4" w14:textId="77777777">
      <w:pPr>
        <w:pStyle w:val="NoSpacing"/>
        <w:jc w:val="both"/>
        <w:rPr>
          <w:rFonts w:ascii="Arial" w:hAnsi="Arial" w:cs="Arial"/>
          <w:sz w:val="24"/>
          <w:szCs w:val="24"/>
        </w:rPr>
      </w:pPr>
    </w:p>
    <w:p w:rsidRPr="001B54D6" w:rsidR="00F43F54" w:rsidP="003A2AEB" w:rsidRDefault="00800796" w14:paraId="18BB1D98" w14:textId="77777777">
      <w:pPr>
        <w:pStyle w:val="NoSpacing"/>
        <w:numPr>
          <w:ilvl w:val="1"/>
          <w:numId w:val="19"/>
        </w:numPr>
        <w:ind w:left="709" w:hanging="709"/>
        <w:jc w:val="both"/>
        <w:rPr>
          <w:rFonts w:ascii="Arial" w:hAnsi="Arial" w:cs="Arial"/>
          <w:sz w:val="24"/>
          <w:szCs w:val="24"/>
        </w:rPr>
      </w:pPr>
      <w:r w:rsidRPr="001B54D6">
        <w:rPr>
          <w:rFonts w:ascii="Arial" w:hAnsi="Arial" w:cs="Arial"/>
          <w:sz w:val="24"/>
          <w:szCs w:val="24"/>
        </w:rPr>
        <w:t>There are no immediate Human Resource implications arising from this report.</w:t>
      </w:r>
    </w:p>
    <w:p w:rsidRPr="001B54D6" w:rsidR="00800796" w:rsidP="00176F1B" w:rsidRDefault="00800796" w14:paraId="5D6B0258"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2B6F6B9A" w14:textId="77777777">
        <w:tc>
          <w:tcPr>
            <w:tcW w:w="9242" w:type="dxa"/>
          </w:tcPr>
          <w:p w:rsidRPr="001B54D6" w:rsidR="004E3450" w:rsidP="003A2AEB" w:rsidRDefault="003A2AEB" w14:paraId="6D45D7A9" w14:textId="77777777">
            <w:pPr>
              <w:pStyle w:val="NoSpacing"/>
              <w:jc w:val="both"/>
              <w:rPr>
                <w:rFonts w:ascii="Arial" w:hAnsi="Arial" w:cs="Arial"/>
                <w:b/>
                <w:sz w:val="24"/>
                <w:szCs w:val="24"/>
              </w:rPr>
            </w:pPr>
            <w:r w:rsidRPr="001B54D6">
              <w:rPr>
                <w:rFonts w:ascii="Arial" w:hAnsi="Arial" w:cs="Arial"/>
                <w:b/>
                <w:sz w:val="24"/>
                <w:szCs w:val="24"/>
              </w:rPr>
              <w:t xml:space="preserve">7   </w:t>
            </w:r>
            <w:r w:rsidRPr="001B54D6" w:rsidR="004E3450">
              <w:rPr>
                <w:rFonts w:ascii="Arial" w:hAnsi="Arial" w:cs="Arial"/>
                <w:b/>
                <w:sz w:val="24"/>
                <w:szCs w:val="24"/>
              </w:rPr>
              <w:t>Equality Implications</w:t>
            </w:r>
          </w:p>
        </w:tc>
      </w:tr>
    </w:tbl>
    <w:p w:rsidRPr="001B54D6" w:rsidR="004E3450" w:rsidP="00176F1B" w:rsidRDefault="004E3450" w14:paraId="6C7FBA80" w14:textId="77777777">
      <w:pPr>
        <w:pStyle w:val="NoSpacing"/>
        <w:jc w:val="both"/>
        <w:rPr>
          <w:rFonts w:ascii="Arial" w:hAnsi="Arial" w:cs="Arial"/>
          <w:sz w:val="24"/>
          <w:szCs w:val="24"/>
        </w:rPr>
      </w:pPr>
    </w:p>
    <w:p w:rsidRPr="001B54D6" w:rsidR="004E3450" w:rsidP="003A2AEB" w:rsidRDefault="00754DDE" w14:paraId="7B22AC3E" w14:textId="77777777">
      <w:pPr>
        <w:pStyle w:val="ListParagraph"/>
        <w:numPr>
          <w:ilvl w:val="1"/>
          <w:numId w:val="20"/>
        </w:numPr>
        <w:spacing w:line="240" w:lineRule="auto"/>
        <w:ind w:left="709" w:hanging="709"/>
        <w:jc w:val="both"/>
        <w:rPr>
          <w:rFonts w:ascii="Arial" w:hAnsi="Arial" w:cs="Arial"/>
          <w:sz w:val="24"/>
          <w:szCs w:val="24"/>
        </w:rPr>
      </w:pPr>
      <w:r w:rsidRPr="001B54D6">
        <w:rPr>
          <w:rFonts w:ascii="Arial" w:hAnsi="Arial" w:cs="Arial"/>
          <w:sz w:val="24"/>
          <w:szCs w:val="24"/>
        </w:rPr>
        <w:t>There are no equality implications arising from this report.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5D9D91DE" w14:textId="77777777">
        <w:tc>
          <w:tcPr>
            <w:tcW w:w="9242" w:type="dxa"/>
          </w:tcPr>
          <w:p w:rsidRPr="001B54D6" w:rsidR="004E3450" w:rsidP="003A2AEB" w:rsidRDefault="003A2AEB" w14:paraId="7C36CE84" w14:textId="77777777">
            <w:pPr>
              <w:pStyle w:val="NoSpacing"/>
              <w:jc w:val="both"/>
              <w:rPr>
                <w:rFonts w:ascii="Arial" w:hAnsi="Arial" w:cs="Arial"/>
                <w:b/>
                <w:sz w:val="24"/>
                <w:szCs w:val="24"/>
              </w:rPr>
            </w:pPr>
            <w:r w:rsidRPr="001B54D6">
              <w:rPr>
                <w:rFonts w:ascii="Arial" w:hAnsi="Arial" w:cs="Arial"/>
                <w:b/>
                <w:sz w:val="24"/>
                <w:szCs w:val="24"/>
              </w:rPr>
              <w:t xml:space="preserve">8   </w:t>
            </w:r>
            <w:r w:rsidRPr="001B54D6" w:rsidR="004E3450">
              <w:rPr>
                <w:rFonts w:ascii="Arial" w:hAnsi="Arial" w:cs="Arial"/>
                <w:b/>
                <w:sz w:val="24"/>
                <w:szCs w:val="24"/>
              </w:rPr>
              <w:t>Risk Management</w:t>
            </w:r>
          </w:p>
        </w:tc>
      </w:tr>
    </w:tbl>
    <w:p w:rsidRPr="001B54D6" w:rsidR="006F233E" w:rsidP="00176F1B" w:rsidRDefault="006F233E" w14:paraId="00F1CB7E" w14:textId="77777777">
      <w:pPr>
        <w:jc w:val="both"/>
        <w:rPr>
          <w:rFonts w:cs="Arial"/>
        </w:rPr>
      </w:pPr>
    </w:p>
    <w:p w:rsidRPr="001B54D6" w:rsidR="004E3450" w:rsidP="00E211E5" w:rsidRDefault="004E3450" w14:paraId="57184C15" w14:textId="32E1CA18">
      <w:pPr>
        <w:ind w:left="709" w:hanging="709"/>
        <w:jc w:val="both"/>
        <w:rPr>
          <w:rFonts w:ascii="Arial" w:hAnsi="Arial" w:eastAsia="Calibri" w:cs="Arial"/>
          <w:lang w:eastAsia="en-US"/>
        </w:rPr>
      </w:pPr>
      <w:r w:rsidRPr="001B54D6">
        <w:rPr>
          <w:rFonts w:ascii="Arial" w:hAnsi="Arial" w:eastAsia="Calibri" w:cs="Arial"/>
          <w:lang w:eastAsia="en-US"/>
        </w:rPr>
        <w:t>8.1</w:t>
      </w:r>
      <w:r w:rsidRPr="001B54D6">
        <w:rPr>
          <w:rFonts w:cs="Arial"/>
        </w:rPr>
        <w:tab/>
      </w:r>
      <w:r w:rsidR="00787F89">
        <w:rPr>
          <w:rFonts w:ascii="Arial" w:hAnsi="Arial" w:eastAsia="Calibri" w:cs="Arial"/>
          <w:lang w:eastAsia="en-US"/>
        </w:rPr>
        <w:t>There are no risk implications arising from this report.</w:t>
      </w:r>
    </w:p>
    <w:p w:rsidRPr="001B54D6" w:rsidR="004E3450" w:rsidP="00176F1B" w:rsidRDefault="004E3450" w14:paraId="5A2B9B05" w14:textId="77777777">
      <w:pPr>
        <w:jc w:val="both"/>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167286F7" w14:textId="77777777">
        <w:tc>
          <w:tcPr>
            <w:tcW w:w="9242" w:type="dxa"/>
          </w:tcPr>
          <w:p w:rsidRPr="001B54D6" w:rsidR="004E3450" w:rsidP="003A2AEB" w:rsidRDefault="003A2AEB" w14:paraId="55E6E881" w14:textId="77777777">
            <w:pPr>
              <w:pStyle w:val="NoSpacing"/>
              <w:jc w:val="both"/>
              <w:rPr>
                <w:rFonts w:ascii="Arial" w:hAnsi="Arial" w:cs="Arial"/>
                <w:b/>
                <w:sz w:val="24"/>
                <w:szCs w:val="24"/>
              </w:rPr>
            </w:pPr>
            <w:r w:rsidRPr="001B54D6">
              <w:rPr>
                <w:rFonts w:ascii="Arial" w:hAnsi="Arial" w:cs="Arial"/>
                <w:b/>
                <w:sz w:val="24"/>
                <w:szCs w:val="24"/>
              </w:rPr>
              <w:t xml:space="preserve">9   </w:t>
            </w:r>
            <w:r w:rsidRPr="001B54D6" w:rsidR="004E3450">
              <w:rPr>
                <w:rFonts w:ascii="Arial" w:hAnsi="Arial" w:cs="Arial"/>
                <w:b/>
                <w:sz w:val="24"/>
                <w:szCs w:val="24"/>
              </w:rPr>
              <w:t>Policy Implications and links to the Police and Crime Plan Priorities</w:t>
            </w:r>
          </w:p>
        </w:tc>
      </w:tr>
    </w:tbl>
    <w:p w:rsidRPr="001B54D6" w:rsidR="004E3450" w:rsidP="00176F1B" w:rsidRDefault="004E3450" w14:paraId="42B06D00" w14:textId="77777777">
      <w:pPr>
        <w:pStyle w:val="NoSpacing"/>
        <w:jc w:val="both"/>
        <w:rPr>
          <w:rFonts w:ascii="Arial" w:hAnsi="Arial" w:cs="Arial"/>
          <w:sz w:val="24"/>
          <w:szCs w:val="24"/>
        </w:rPr>
      </w:pPr>
    </w:p>
    <w:p w:rsidRPr="001B54D6" w:rsidR="004E3450" w:rsidP="003A2AEB" w:rsidRDefault="00754DDE" w14:paraId="0552667B" w14:textId="77777777">
      <w:pPr>
        <w:pStyle w:val="NoSpacing"/>
        <w:numPr>
          <w:ilvl w:val="1"/>
          <w:numId w:val="21"/>
        </w:numPr>
        <w:ind w:left="709" w:hanging="709"/>
        <w:jc w:val="both"/>
        <w:rPr>
          <w:rFonts w:ascii="Arial" w:hAnsi="Arial" w:cs="Arial"/>
          <w:sz w:val="24"/>
          <w:szCs w:val="24"/>
        </w:rPr>
      </w:pPr>
      <w:r w:rsidRPr="001B54D6">
        <w:rPr>
          <w:rFonts w:ascii="Arial" w:hAnsi="Arial" w:cs="Arial"/>
          <w:sz w:val="24"/>
          <w:szCs w:val="24"/>
        </w:rPr>
        <w:t>There are no policy implications arising from this report.</w:t>
      </w:r>
    </w:p>
    <w:p w:rsidRPr="001B54D6" w:rsidR="00182DF0" w:rsidP="00176F1B" w:rsidRDefault="00182DF0" w14:paraId="4532291E"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171981" w14:paraId="7586C057" w14:textId="77777777">
        <w:tc>
          <w:tcPr>
            <w:tcW w:w="9242" w:type="dxa"/>
          </w:tcPr>
          <w:p w:rsidRPr="001B54D6" w:rsidR="004E3450" w:rsidP="003A2AEB" w:rsidRDefault="003A2AEB" w14:paraId="306032B9" w14:textId="77777777">
            <w:pPr>
              <w:pStyle w:val="NoSpacing"/>
              <w:jc w:val="both"/>
              <w:rPr>
                <w:rFonts w:ascii="Arial" w:hAnsi="Arial" w:cs="Arial"/>
                <w:b/>
                <w:sz w:val="24"/>
                <w:szCs w:val="24"/>
              </w:rPr>
            </w:pPr>
            <w:r w:rsidRPr="001B54D6">
              <w:rPr>
                <w:rFonts w:ascii="Arial" w:hAnsi="Arial" w:cs="Arial"/>
                <w:b/>
                <w:sz w:val="24"/>
                <w:szCs w:val="24"/>
              </w:rPr>
              <w:t>10</w:t>
            </w:r>
            <w:r w:rsidRPr="001B54D6" w:rsidR="008814D4">
              <w:rPr>
                <w:rFonts w:ascii="Arial" w:hAnsi="Arial" w:cs="Arial"/>
                <w:b/>
                <w:sz w:val="24"/>
                <w:szCs w:val="24"/>
              </w:rPr>
              <w:t xml:space="preserve">   </w:t>
            </w:r>
            <w:r w:rsidRPr="001B54D6" w:rsidR="004E3450">
              <w:rPr>
                <w:rFonts w:ascii="Arial" w:hAnsi="Arial" w:cs="Arial"/>
                <w:b/>
                <w:sz w:val="24"/>
                <w:szCs w:val="24"/>
              </w:rPr>
              <w:t>Changes in Legislation or other Legal Considerations</w:t>
            </w:r>
          </w:p>
        </w:tc>
      </w:tr>
    </w:tbl>
    <w:p w:rsidRPr="001B54D6" w:rsidR="004E3450" w:rsidP="00176F1B" w:rsidRDefault="004E3450" w14:paraId="4D8DC157" w14:textId="77777777">
      <w:pPr>
        <w:pStyle w:val="NoSpacing"/>
        <w:jc w:val="both"/>
        <w:rPr>
          <w:rFonts w:ascii="Arial" w:hAnsi="Arial" w:cs="Arial"/>
          <w:sz w:val="24"/>
          <w:szCs w:val="24"/>
        </w:rPr>
      </w:pPr>
    </w:p>
    <w:p w:rsidRPr="001B54D6" w:rsidR="004E6E4D" w:rsidP="00654581" w:rsidRDefault="004E3450" w14:paraId="523F0AA2" w14:textId="77777777">
      <w:pPr>
        <w:pStyle w:val="NoSpacing"/>
        <w:ind w:left="709" w:hanging="709"/>
        <w:jc w:val="both"/>
        <w:rPr>
          <w:rFonts w:ascii="Arial" w:hAnsi="Arial" w:cs="Arial"/>
          <w:sz w:val="24"/>
          <w:szCs w:val="24"/>
        </w:rPr>
      </w:pPr>
      <w:r w:rsidRPr="001B54D6">
        <w:rPr>
          <w:rFonts w:ascii="Arial" w:hAnsi="Arial" w:cs="Arial"/>
          <w:sz w:val="24"/>
          <w:szCs w:val="24"/>
        </w:rPr>
        <w:t>10.1</w:t>
      </w:r>
      <w:r w:rsidRPr="001B54D6">
        <w:rPr>
          <w:rFonts w:ascii="Arial" w:hAnsi="Arial" w:cs="Arial"/>
          <w:sz w:val="24"/>
          <w:szCs w:val="24"/>
        </w:rPr>
        <w:tab/>
      </w:r>
      <w:r w:rsidRPr="001B54D6" w:rsidR="00754DDE">
        <w:rPr>
          <w:rFonts w:ascii="Arial" w:hAnsi="Arial" w:cs="Arial"/>
          <w:sz w:val="24"/>
          <w:szCs w:val="24"/>
        </w:rPr>
        <w:t>There are no changes in legislation or other legal considerations t</w:t>
      </w:r>
      <w:r w:rsidRPr="001B54D6" w:rsidR="001C3637">
        <w:rPr>
          <w:rFonts w:ascii="Arial" w:hAnsi="Arial" w:cs="Arial"/>
          <w:sz w:val="24"/>
          <w:szCs w:val="24"/>
        </w:rPr>
        <w:t>hat are relevant to this report.</w:t>
      </w:r>
    </w:p>
    <w:p w:rsidRPr="00A87A37" w:rsidR="00D8564A" w:rsidP="00D633FC" w:rsidRDefault="00D8564A" w14:paraId="5787D57F" w14:textId="7777777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1B54D6" w:rsidR="004E3450" w:rsidTr="00826D93" w14:paraId="2041E968" w14:textId="77777777">
        <w:tc>
          <w:tcPr>
            <w:tcW w:w="9242" w:type="dxa"/>
          </w:tcPr>
          <w:p w:rsidRPr="001B54D6" w:rsidR="004E3450" w:rsidP="003A2AEB" w:rsidRDefault="003A2AEB" w14:paraId="11165184" w14:textId="77777777">
            <w:pPr>
              <w:pStyle w:val="NoSpacing"/>
              <w:jc w:val="both"/>
              <w:rPr>
                <w:rFonts w:ascii="Arial" w:hAnsi="Arial" w:cs="Arial"/>
                <w:b/>
                <w:sz w:val="24"/>
                <w:szCs w:val="24"/>
              </w:rPr>
            </w:pPr>
            <w:r w:rsidRPr="001B54D6">
              <w:rPr>
                <w:rFonts w:ascii="Arial" w:hAnsi="Arial" w:cs="Arial"/>
                <w:b/>
                <w:sz w:val="24"/>
                <w:szCs w:val="24"/>
              </w:rPr>
              <w:t>11</w:t>
            </w:r>
            <w:r w:rsidRPr="001B54D6" w:rsidR="004E3450">
              <w:rPr>
                <w:rFonts w:ascii="Arial" w:hAnsi="Arial" w:cs="Arial"/>
                <w:b/>
                <w:sz w:val="24"/>
                <w:szCs w:val="24"/>
              </w:rPr>
              <w:t xml:space="preserve"> </w:t>
            </w:r>
            <w:r w:rsidRPr="001B54D6" w:rsidR="008814D4">
              <w:rPr>
                <w:rFonts w:ascii="Arial" w:hAnsi="Arial" w:cs="Arial"/>
                <w:b/>
                <w:sz w:val="24"/>
                <w:szCs w:val="24"/>
              </w:rPr>
              <w:t xml:space="preserve">  </w:t>
            </w:r>
            <w:r w:rsidRPr="001B54D6" w:rsidR="004E3450">
              <w:rPr>
                <w:rFonts w:ascii="Arial" w:hAnsi="Arial" w:cs="Arial"/>
                <w:b/>
                <w:sz w:val="24"/>
                <w:szCs w:val="24"/>
              </w:rPr>
              <w:t>Details of outcome of consultation</w:t>
            </w:r>
          </w:p>
        </w:tc>
      </w:tr>
    </w:tbl>
    <w:p w:rsidRPr="001B54D6" w:rsidR="004E3450" w:rsidP="00176F1B" w:rsidRDefault="004E3450" w14:paraId="1BA3F3F4" w14:textId="77777777">
      <w:pPr>
        <w:pStyle w:val="NoSpacing"/>
        <w:jc w:val="both"/>
        <w:rPr>
          <w:rFonts w:ascii="Arial" w:hAnsi="Arial" w:cs="Arial"/>
          <w:sz w:val="24"/>
          <w:szCs w:val="24"/>
        </w:rPr>
      </w:pPr>
    </w:p>
    <w:p w:rsidRPr="001B54D6" w:rsidR="00D75FFA" w:rsidP="00800796" w:rsidRDefault="00800796" w14:paraId="7BD2A1D1" w14:textId="7263F356">
      <w:pPr>
        <w:pStyle w:val="NoSpacing"/>
        <w:ind w:left="720" w:hanging="720"/>
        <w:jc w:val="both"/>
        <w:rPr>
          <w:rFonts w:ascii="Arial" w:hAnsi="Arial" w:cs="Arial"/>
          <w:sz w:val="24"/>
          <w:szCs w:val="24"/>
        </w:rPr>
      </w:pPr>
      <w:r w:rsidRPr="001B54D6">
        <w:rPr>
          <w:rFonts w:ascii="Arial" w:hAnsi="Arial" w:cs="Arial"/>
          <w:sz w:val="24"/>
          <w:szCs w:val="24"/>
        </w:rPr>
        <w:t>11.1</w:t>
      </w:r>
      <w:r w:rsidRPr="001B54D6">
        <w:rPr>
          <w:rFonts w:ascii="Arial" w:hAnsi="Arial" w:cs="Arial"/>
          <w:sz w:val="24"/>
          <w:szCs w:val="24"/>
        </w:rPr>
        <w:tab/>
        <w:t xml:space="preserve">The figures included in this report are presented to the Force Executive Board </w:t>
      </w:r>
      <w:r w:rsidRPr="001B54D6" w:rsidR="00D140F1">
        <w:rPr>
          <w:rFonts w:ascii="Arial" w:hAnsi="Arial" w:cs="Arial"/>
          <w:sz w:val="24"/>
          <w:szCs w:val="24"/>
        </w:rPr>
        <w:t>monthly</w:t>
      </w:r>
      <w:r w:rsidRPr="001B54D6">
        <w:rPr>
          <w:rFonts w:ascii="Arial" w:hAnsi="Arial" w:cs="Arial"/>
          <w:sz w:val="24"/>
          <w:szCs w:val="24"/>
        </w:rPr>
        <w:t>.</w:t>
      </w:r>
    </w:p>
    <w:p w:rsidRPr="00A87A37" w:rsidR="00800796" w:rsidP="00176F1B" w:rsidRDefault="00800796" w14:paraId="5A96C862" w14:textId="7777777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F127FC" w:rsidR="004E3450" w:rsidTr="00171981" w14:paraId="3709307F" w14:textId="77777777">
        <w:tc>
          <w:tcPr>
            <w:tcW w:w="9242" w:type="dxa"/>
          </w:tcPr>
          <w:p w:rsidRPr="00F127FC" w:rsidR="004E3450" w:rsidP="00176F1B" w:rsidRDefault="004E3450" w14:paraId="6592425F" w14:textId="77777777">
            <w:pPr>
              <w:pStyle w:val="NoSpacing"/>
              <w:ind w:left="426" w:hanging="426"/>
              <w:jc w:val="both"/>
              <w:rPr>
                <w:rFonts w:ascii="Arial" w:hAnsi="Arial" w:cs="Arial"/>
                <w:b/>
                <w:sz w:val="24"/>
                <w:szCs w:val="24"/>
              </w:rPr>
            </w:pPr>
            <w:r w:rsidRPr="00F127FC">
              <w:rPr>
                <w:rFonts w:ascii="Arial" w:hAnsi="Arial" w:cs="Arial"/>
                <w:b/>
                <w:sz w:val="24"/>
                <w:szCs w:val="24"/>
              </w:rPr>
              <w:t xml:space="preserve">12. </w:t>
            </w:r>
            <w:r w:rsidRPr="00F127FC">
              <w:rPr>
                <w:rFonts w:ascii="Arial" w:hAnsi="Arial" w:cs="Arial"/>
                <w:b/>
                <w:sz w:val="24"/>
                <w:szCs w:val="24"/>
              </w:rPr>
              <w:tab/>
              <w:t>Appendices</w:t>
            </w:r>
          </w:p>
        </w:tc>
      </w:tr>
    </w:tbl>
    <w:p w:rsidRPr="00F127FC" w:rsidR="004E3450" w:rsidP="00176F1B" w:rsidRDefault="004E3450" w14:paraId="769646E2" w14:textId="77777777">
      <w:pPr>
        <w:pStyle w:val="NoSpacing"/>
        <w:jc w:val="both"/>
        <w:rPr>
          <w:rFonts w:ascii="Arial" w:hAnsi="Arial" w:cs="Arial"/>
          <w:sz w:val="24"/>
          <w:szCs w:val="24"/>
        </w:rPr>
      </w:pPr>
    </w:p>
    <w:p w:rsidRPr="00F127FC" w:rsidR="004C5FF4" w:rsidP="00AE7A77" w:rsidRDefault="00800796" w14:paraId="7E2A48A1" w14:textId="6DFD32D0">
      <w:pPr>
        <w:pStyle w:val="NoSpacing"/>
        <w:jc w:val="both"/>
        <w:rPr>
          <w:rFonts w:ascii="Arial" w:hAnsi="Arial" w:cs="Arial"/>
          <w:sz w:val="24"/>
          <w:szCs w:val="24"/>
        </w:rPr>
      </w:pPr>
      <w:r w:rsidRPr="00F127FC">
        <w:rPr>
          <w:rFonts w:ascii="Arial" w:hAnsi="Arial" w:cs="Arial"/>
          <w:sz w:val="24"/>
          <w:szCs w:val="24"/>
        </w:rPr>
        <w:t>12.1</w:t>
      </w:r>
      <w:r w:rsidRPr="00F127FC">
        <w:rPr>
          <w:rFonts w:ascii="Arial" w:hAnsi="Arial" w:cs="Arial"/>
          <w:sz w:val="24"/>
          <w:szCs w:val="24"/>
        </w:rPr>
        <w:tab/>
      </w:r>
      <w:r w:rsidR="005F4276">
        <w:rPr>
          <w:rFonts w:ascii="Arial" w:hAnsi="Arial" w:cs="Arial"/>
          <w:sz w:val="24"/>
          <w:szCs w:val="24"/>
        </w:rPr>
        <w:t>Appendix A – Capital Slippage request</w:t>
      </w:r>
      <w:r w:rsidRPr="00F127FC">
        <w:rPr>
          <w:rFonts w:ascii="Arial" w:hAnsi="Arial" w:cs="Arial"/>
          <w:sz w:val="24"/>
          <w:szCs w:val="24"/>
        </w:rPr>
        <w:t>.</w:t>
      </w:r>
    </w:p>
    <w:p w:rsidRPr="00A87A37" w:rsidR="007F319F" w:rsidP="00AE7A77" w:rsidRDefault="007F319F" w14:paraId="6AFD7FB6" w14:textId="1A1948A7">
      <w:pPr>
        <w:pStyle w:val="NoSpacing"/>
        <w:jc w:val="both"/>
        <w:rPr>
          <w:rFonts w:ascii="Arial" w:hAnsi="Arial" w:cs="Arial"/>
          <w:sz w:val="24"/>
          <w:szCs w:val="24"/>
          <w:highlight w:val="yellow"/>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2F31C4" w:rsidR="004E3450" w:rsidTr="00121FD2" w14:paraId="1FDC02D8" w14:textId="77777777">
        <w:tc>
          <w:tcPr>
            <w:tcW w:w="9242" w:type="dxa"/>
          </w:tcPr>
          <w:p w:rsidRPr="002F31C4" w:rsidR="004E3450" w:rsidP="00176F1B" w:rsidRDefault="004E3450" w14:paraId="781D8749" w14:textId="77777777">
            <w:pPr>
              <w:pStyle w:val="NoSpacing"/>
              <w:ind w:left="426" w:hanging="426"/>
              <w:jc w:val="both"/>
              <w:rPr>
                <w:rFonts w:ascii="Arial" w:hAnsi="Arial" w:cs="Arial"/>
                <w:b/>
                <w:sz w:val="24"/>
                <w:szCs w:val="24"/>
              </w:rPr>
            </w:pPr>
            <w:r w:rsidRPr="002F31C4">
              <w:rPr>
                <w:rFonts w:ascii="Arial" w:hAnsi="Arial" w:cs="Arial"/>
                <w:b/>
                <w:sz w:val="24"/>
                <w:szCs w:val="24"/>
              </w:rPr>
              <w:t xml:space="preserve">13. </w:t>
            </w:r>
            <w:r w:rsidRPr="002F31C4">
              <w:rPr>
                <w:rFonts w:ascii="Arial" w:hAnsi="Arial" w:cs="Arial"/>
                <w:b/>
                <w:sz w:val="24"/>
                <w:szCs w:val="24"/>
              </w:rPr>
              <w:tab/>
              <w:t>Background Papers (relevant for Police and Crime Panel Only)</w:t>
            </w:r>
          </w:p>
        </w:tc>
      </w:tr>
    </w:tbl>
    <w:p w:rsidRPr="002F31C4" w:rsidR="004E3450" w:rsidP="00176F1B" w:rsidRDefault="004E3450" w14:paraId="5665CDBE" w14:textId="77777777">
      <w:pPr>
        <w:pStyle w:val="NoSpacing"/>
        <w:jc w:val="both"/>
        <w:rPr>
          <w:rFonts w:ascii="Arial" w:hAnsi="Arial" w:cs="Arial"/>
          <w:sz w:val="24"/>
          <w:szCs w:val="24"/>
        </w:rPr>
      </w:pPr>
    </w:p>
    <w:p w:rsidRPr="002F31C4" w:rsidR="004E3450" w:rsidP="00176F1B" w:rsidRDefault="004E3450" w14:paraId="1A92D17C" w14:textId="77777777">
      <w:pPr>
        <w:pStyle w:val="NoSpacing"/>
        <w:jc w:val="both"/>
        <w:outlineLvl w:val="0"/>
        <w:rPr>
          <w:rFonts w:ascii="Arial" w:hAnsi="Arial" w:cs="Arial"/>
          <w:sz w:val="24"/>
          <w:szCs w:val="24"/>
        </w:rPr>
      </w:pPr>
      <w:r w:rsidRPr="002F31C4">
        <w:rPr>
          <w:rFonts w:ascii="Arial" w:hAnsi="Arial" w:cs="Arial"/>
          <w:sz w:val="24"/>
          <w:szCs w:val="24"/>
        </w:rPr>
        <w:t>NB</w:t>
      </w:r>
    </w:p>
    <w:p w:rsidR="002D40B1" w:rsidP="00E13137" w:rsidRDefault="004E3450" w14:paraId="20ACE2A4" w14:textId="704A17C7">
      <w:pPr>
        <w:pStyle w:val="NoSpacing"/>
        <w:rPr>
          <w:rFonts w:ascii="Arial" w:hAnsi="Arial" w:cs="Arial"/>
          <w:sz w:val="24"/>
          <w:szCs w:val="24"/>
        </w:rPr>
      </w:pPr>
      <w:r w:rsidRPr="002F31C4">
        <w:rPr>
          <w:rFonts w:ascii="Arial" w:hAnsi="Arial" w:cs="Arial"/>
          <w:sz w:val="24"/>
          <w:szCs w:val="24"/>
        </w:rPr>
        <w:t>See guidance on public access to meetings and information about meetings for guidance on non-public information and confidential information.</w:t>
      </w:r>
      <w:r w:rsidRPr="0069013F">
        <w:rPr>
          <w:rFonts w:ascii="Arial" w:hAnsi="Arial" w:cs="Arial"/>
          <w:sz w:val="24"/>
          <w:szCs w:val="24"/>
        </w:rPr>
        <w:t xml:space="preserve"> </w:t>
      </w:r>
    </w:p>
    <w:p w:rsidR="002D40B1" w:rsidRDefault="002D40B1" w14:paraId="657F0E40" w14:textId="77777777">
      <w:pPr>
        <w:rPr>
          <w:rFonts w:ascii="Arial" w:hAnsi="Arial" w:eastAsia="Calibri" w:cs="Arial"/>
          <w:lang w:eastAsia="en-US"/>
        </w:rPr>
      </w:pPr>
      <w:r>
        <w:rPr>
          <w:rFonts w:ascii="Arial" w:hAnsi="Arial" w:cs="Arial"/>
        </w:rPr>
        <w:br w:type="page"/>
      </w:r>
    </w:p>
    <w:p w:rsidRPr="00C0598A" w:rsidR="00D462A0" w:rsidP="002D40B1" w:rsidRDefault="002D40B1" w14:paraId="37707520" w14:textId="33BE0643">
      <w:pPr>
        <w:pStyle w:val="NoSpacing"/>
        <w:jc w:val="right"/>
        <w:rPr>
          <w:rFonts w:cs="Arial"/>
          <w:b/>
          <w:bCs/>
        </w:rPr>
      </w:pPr>
      <w:r w:rsidRPr="00C0598A">
        <w:rPr>
          <w:rFonts w:cs="Arial"/>
          <w:b/>
          <w:bCs/>
        </w:rPr>
        <w:t>Appendix A</w:t>
      </w:r>
    </w:p>
    <w:p w:rsidR="002D40B1" w:rsidP="002D40B1" w:rsidRDefault="002D40B1" w14:paraId="1C0300B9" w14:textId="3A3F7E84">
      <w:pPr>
        <w:pStyle w:val="NoSpacing"/>
        <w:jc w:val="right"/>
        <w:rPr>
          <w:rFonts w:cs="Arial"/>
        </w:rPr>
      </w:pPr>
    </w:p>
    <w:p w:rsidRPr="00C0598A" w:rsidR="002D40B1" w:rsidP="002D40B1" w:rsidRDefault="002D40B1" w14:paraId="30E56878" w14:textId="0D54ED9C">
      <w:pPr>
        <w:pStyle w:val="NoSpacing"/>
        <w:rPr>
          <w:rFonts w:cs="Arial"/>
          <w:b/>
          <w:bCs/>
        </w:rPr>
      </w:pPr>
      <w:r w:rsidRPr="00C0598A">
        <w:rPr>
          <w:rFonts w:cs="Arial"/>
          <w:b/>
          <w:bCs/>
        </w:rPr>
        <w:t>Slippage Requests 2021/22</w:t>
      </w:r>
    </w:p>
    <w:p w:rsidRPr="002D40B1" w:rsidR="002D40B1" w:rsidP="002D40B1" w:rsidRDefault="002D40B1" w14:paraId="5F82A346" w14:textId="77777777">
      <w:pPr>
        <w:pStyle w:val="NoSpacing"/>
        <w:jc w:val="right"/>
        <w:rPr>
          <w:rFonts w:cs="Arial"/>
        </w:rPr>
      </w:pPr>
    </w:p>
    <w:p w:rsidR="002D40B1" w:rsidP="002D40B1" w:rsidRDefault="00DC29AB" w14:paraId="3DC13E5D" w14:textId="1F119E4B">
      <w:pPr>
        <w:pStyle w:val="NoSpacing"/>
        <w:jc w:val="center"/>
        <w:rPr>
          <w:rFonts w:cs="Arial"/>
          <w:highlight w:val="yellow"/>
        </w:rPr>
      </w:pPr>
      <w:r>
        <w:rPr>
          <w:noProof/>
        </w:rPr>
        <w:drawing>
          <wp:inline distT="0" distB="0" distL="0" distR="0" wp14:anchorId="01F276B8" wp14:editId="4DC131A8">
            <wp:extent cx="3533775" cy="5514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3775" cy="5514975"/>
                    </a:xfrm>
                    <a:prstGeom prst="rect">
                      <a:avLst/>
                    </a:prstGeom>
                  </pic:spPr>
                </pic:pic>
              </a:graphicData>
            </a:graphic>
          </wp:inline>
        </w:drawing>
      </w:r>
    </w:p>
    <w:sectPr w:rsidR="002D40B1" w:rsidSect="00E1313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5B46" w14:textId="77777777" w:rsidR="004F3EFA" w:rsidRDefault="004F3EFA">
      <w:pPr>
        <w:pStyle w:val="NoSpacing"/>
      </w:pPr>
      <w:r>
        <w:separator/>
      </w:r>
    </w:p>
  </w:endnote>
  <w:endnote w:type="continuationSeparator" w:id="0">
    <w:p w14:paraId="00A5327E" w14:textId="77777777" w:rsidR="004F3EFA" w:rsidRDefault="004F3EFA">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64D0" w14:textId="77777777" w:rsidR="00900D84" w:rsidRDefault="0090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02614"/>
      <w:docPartObj>
        <w:docPartGallery w:val="Page Numbers (Bottom of Page)"/>
        <w:docPartUnique/>
      </w:docPartObj>
    </w:sdtPr>
    <w:sdtEndPr>
      <w:rPr>
        <w:noProof/>
      </w:rPr>
    </w:sdtEndPr>
    <w:sdtContent>
      <w:p w14:paraId="24B6378E" w14:textId="77777777" w:rsidR="00900D84" w:rsidRDefault="00900D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7E12F1" w14:textId="77777777" w:rsidR="00900D84" w:rsidRDefault="00900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E8EB" w14:textId="77777777" w:rsidR="00900D84" w:rsidRDefault="0090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9FB6" w14:textId="77777777" w:rsidR="004F3EFA" w:rsidRDefault="004F3EFA">
      <w:pPr>
        <w:pStyle w:val="NoSpacing"/>
      </w:pPr>
      <w:r>
        <w:separator/>
      </w:r>
    </w:p>
  </w:footnote>
  <w:footnote w:type="continuationSeparator" w:id="0">
    <w:p w14:paraId="5366F16B" w14:textId="77777777" w:rsidR="004F3EFA" w:rsidRDefault="004F3EFA">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B6E8" w14:textId="77777777" w:rsidR="00900D84" w:rsidRDefault="0090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BFD5" w14:textId="77777777" w:rsidR="00900D84" w:rsidRDefault="0090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7DD" w14:textId="77777777" w:rsidR="00900D84" w:rsidRDefault="0090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297"/>
    <w:multiLevelType w:val="multilevel"/>
    <w:tmpl w:val="FB1E4BBA"/>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6471429"/>
    <w:multiLevelType w:val="multilevel"/>
    <w:tmpl w:val="6080A2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10053"/>
    <w:multiLevelType w:val="hybridMultilevel"/>
    <w:tmpl w:val="5358B9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E12F72"/>
    <w:multiLevelType w:val="multilevel"/>
    <w:tmpl w:val="16B8D4AA"/>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bCs w:val="0"/>
        <w:sz w:val="24"/>
        <w:szCs w:val="24"/>
      </w:rPr>
    </w:lvl>
    <w:lvl w:ilvl="2">
      <w:start w:val="1"/>
      <w:numFmt w:val="decimal"/>
      <w:isLgl/>
      <w:lvlText w:val="%1.%2.%3"/>
      <w:lvlJc w:val="left"/>
      <w:pPr>
        <w:ind w:left="1430" w:hanging="720"/>
      </w:pPr>
      <w:rPr>
        <w:rFonts w:cs="Times New Roman" w:hint="default"/>
        <w:b/>
        <w:bCs w:val="0"/>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8" w15:restartNumberingAfterBreak="0">
    <w:nsid w:val="250A1904"/>
    <w:multiLevelType w:val="hybridMultilevel"/>
    <w:tmpl w:val="B76427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8ED538F"/>
    <w:multiLevelType w:val="hybridMultilevel"/>
    <w:tmpl w:val="D3969E50"/>
    <w:lvl w:ilvl="0" w:tplc="08090001">
      <w:start w:val="1"/>
      <w:numFmt w:val="bullet"/>
      <w:lvlText w:val=""/>
      <w:lvlJc w:val="left"/>
      <w:pPr>
        <w:ind w:left="3669" w:hanging="360"/>
      </w:pPr>
      <w:rPr>
        <w:rFonts w:ascii="Symbol" w:hAnsi="Symbol" w:hint="default"/>
      </w:rPr>
    </w:lvl>
    <w:lvl w:ilvl="1" w:tplc="08090003" w:tentative="1">
      <w:start w:val="1"/>
      <w:numFmt w:val="bullet"/>
      <w:lvlText w:val="o"/>
      <w:lvlJc w:val="left"/>
      <w:pPr>
        <w:ind w:left="4389" w:hanging="360"/>
      </w:pPr>
      <w:rPr>
        <w:rFonts w:ascii="Courier New" w:hAnsi="Courier New" w:cs="Courier New" w:hint="default"/>
      </w:rPr>
    </w:lvl>
    <w:lvl w:ilvl="2" w:tplc="08090005" w:tentative="1">
      <w:start w:val="1"/>
      <w:numFmt w:val="bullet"/>
      <w:lvlText w:val=""/>
      <w:lvlJc w:val="left"/>
      <w:pPr>
        <w:ind w:left="5109" w:hanging="360"/>
      </w:pPr>
      <w:rPr>
        <w:rFonts w:ascii="Wingdings" w:hAnsi="Wingdings" w:hint="default"/>
      </w:rPr>
    </w:lvl>
    <w:lvl w:ilvl="3" w:tplc="08090001" w:tentative="1">
      <w:start w:val="1"/>
      <w:numFmt w:val="bullet"/>
      <w:lvlText w:val=""/>
      <w:lvlJc w:val="left"/>
      <w:pPr>
        <w:ind w:left="5829" w:hanging="360"/>
      </w:pPr>
      <w:rPr>
        <w:rFonts w:ascii="Symbol" w:hAnsi="Symbol" w:hint="default"/>
      </w:rPr>
    </w:lvl>
    <w:lvl w:ilvl="4" w:tplc="08090003" w:tentative="1">
      <w:start w:val="1"/>
      <w:numFmt w:val="bullet"/>
      <w:lvlText w:val="o"/>
      <w:lvlJc w:val="left"/>
      <w:pPr>
        <w:ind w:left="6549" w:hanging="360"/>
      </w:pPr>
      <w:rPr>
        <w:rFonts w:ascii="Courier New" w:hAnsi="Courier New" w:cs="Courier New" w:hint="default"/>
      </w:rPr>
    </w:lvl>
    <w:lvl w:ilvl="5" w:tplc="08090005" w:tentative="1">
      <w:start w:val="1"/>
      <w:numFmt w:val="bullet"/>
      <w:lvlText w:val=""/>
      <w:lvlJc w:val="left"/>
      <w:pPr>
        <w:ind w:left="7269" w:hanging="360"/>
      </w:pPr>
      <w:rPr>
        <w:rFonts w:ascii="Wingdings" w:hAnsi="Wingdings" w:hint="default"/>
      </w:rPr>
    </w:lvl>
    <w:lvl w:ilvl="6" w:tplc="08090001" w:tentative="1">
      <w:start w:val="1"/>
      <w:numFmt w:val="bullet"/>
      <w:lvlText w:val=""/>
      <w:lvlJc w:val="left"/>
      <w:pPr>
        <w:ind w:left="7989" w:hanging="360"/>
      </w:pPr>
      <w:rPr>
        <w:rFonts w:ascii="Symbol" w:hAnsi="Symbol" w:hint="default"/>
      </w:rPr>
    </w:lvl>
    <w:lvl w:ilvl="7" w:tplc="08090003" w:tentative="1">
      <w:start w:val="1"/>
      <w:numFmt w:val="bullet"/>
      <w:lvlText w:val="o"/>
      <w:lvlJc w:val="left"/>
      <w:pPr>
        <w:ind w:left="8709" w:hanging="360"/>
      </w:pPr>
      <w:rPr>
        <w:rFonts w:ascii="Courier New" w:hAnsi="Courier New" w:cs="Courier New" w:hint="default"/>
      </w:rPr>
    </w:lvl>
    <w:lvl w:ilvl="8" w:tplc="08090005" w:tentative="1">
      <w:start w:val="1"/>
      <w:numFmt w:val="bullet"/>
      <w:lvlText w:val=""/>
      <w:lvlJc w:val="left"/>
      <w:pPr>
        <w:ind w:left="9429" w:hanging="360"/>
      </w:pPr>
      <w:rPr>
        <w:rFonts w:ascii="Wingdings" w:hAnsi="Wingdings" w:hint="default"/>
      </w:rPr>
    </w:lvl>
  </w:abstractNum>
  <w:abstractNum w:abstractNumId="12" w15:restartNumberingAfterBreak="0">
    <w:nsid w:val="2AE01A1A"/>
    <w:multiLevelType w:val="hybridMultilevel"/>
    <w:tmpl w:val="1758C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4E388D"/>
    <w:multiLevelType w:val="multilevel"/>
    <w:tmpl w:val="7CFA2A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7723B0"/>
    <w:multiLevelType w:val="hybridMultilevel"/>
    <w:tmpl w:val="AD148C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37545C89"/>
    <w:multiLevelType w:val="hybridMultilevel"/>
    <w:tmpl w:val="8120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3ECB3DC1"/>
    <w:multiLevelType w:val="hybridMultilevel"/>
    <w:tmpl w:val="ACC0E0E6"/>
    <w:lvl w:ilvl="0" w:tplc="08090001">
      <w:start w:val="1"/>
      <w:numFmt w:val="bullet"/>
      <w:lvlText w:val=""/>
      <w:lvlJc w:val="left"/>
      <w:pPr>
        <w:ind w:left="3339" w:hanging="360"/>
      </w:pPr>
      <w:rPr>
        <w:rFonts w:ascii="Symbol" w:hAnsi="Symbol" w:hint="default"/>
      </w:rPr>
    </w:lvl>
    <w:lvl w:ilvl="1" w:tplc="08090003">
      <w:start w:val="1"/>
      <w:numFmt w:val="bullet"/>
      <w:lvlText w:val="o"/>
      <w:lvlJc w:val="left"/>
      <w:pPr>
        <w:ind w:left="4059" w:hanging="360"/>
      </w:pPr>
      <w:rPr>
        <w:rFonts w:ascii="Courier New" w:hAnsi="Courier New" w:cs="Courier New" w:hint="default"/>
      </w:rPr>
    </w:lvl>
    <w:lvl w:ilvl="2" w:tplc="08090005" w:tentative="1">
      <w:start w:val="1"/>
      <w:numFmt w:val="bullet"/>
      <w:lvlText w:val=""/>
      <w:lvlJc w:val="left"/>
      <w:pPr>
        <w:ind w:left="4779" w:hanging="360"/>
      </w:pPr>
      <w:rPr>
        <w:rFonts w:ascii="Wingdings" w:hAnsi="Wingdings" w:hint="default"/>
      </w:rPr>
    </w:lvl>
    <w:lvl w:ilvl="3" w:tplc="08090001" w:tentative="1">
      <w:start w:val="1"/>
      <w:numFmt w:val="bullet"/>
      <w:lvlText w:val=""/>
      <w:lvlJc w:val="left"/>
      <w:pPr>
        <w:ind w:left="5499" w:hanging="360"/>
      </w:pPr>
      <w:rPr>
        <w:rFonts w:ascii="Symbol" w:hAnsi="Symbol" w:hint="default"/>
      </w:rPr>
    </w:lvl>
    <w:lvl w:ilvl="4" w:tplc="08090003" w:tentative="1">
      <w:start w:val="1"/>
      <w:numFmt w:val="bullet"/>
      <w:lvlText w:val="o"/>
      <w:lvlJc w:val="left"/>
      <w:pPr>
        <w:ind w:left="6219" w:hanging="360"/>
      </w:pPr>
      <w:rPr>
        <w:rFonts w:ascii="Courier New" w:hAnsi="Courier New" w:cs="Courier New" w:hint="default"/>
      </w:rPr>
    </w:lvl>
    <w:lvl w:ilvl="5" w:tplc="08090005" w:tentative="1">
      <w:start w:val="1"/>
      <w:numFmt w:val="bullet"/>
      <w:lvlText w:val=""/>
      <w:lvlJc w:val="left"/>
      <w:pPr>
        <w:ind w:left="6939" w:hanging="360"/>
      </w:pPr>
      <w:rPr>
        <w:rFonts w:ascii="Wingdings" w:hAnsi="Wingdings" w:hint="default"/>
      </w:rPr>
    </w:lvl>
    <w:lvl w:ilvl="6" w:tplc="08090001" w:tentative="1">
      <w:start w:val="1"/>
      <w:numFmt w:val="bullet"/>
      <w:lvlText w:val=""/>
      <w:lvlJc w:val="left"/>
      <w:pPr>
        <w:ind w:left="7659" w:hanging="360"/>
      </w:pPr>
      <w:rPr>
        <w:rFonts w:ascii="Symbol" w:hAnsi="Symbol" w:hint="default"/>
      </w:rPr>
    </w:lvl>
    <w:lvl w:ilvl="7" w:tplc="08090003" w:tentative="1">
      <w:start w:val="1"/>
      <w:numFmt w:val="bullet"/>
      <w:lvlText w:val="o"/>
      <w:lvlJc w:val="left"/>
      <w:pPr>
        <w:ind w:left="8379" w:hanging="360"/>
      </w:pPr>
      <w:rPr>
        <w:rFonts w:ascii="Courier New" w:hAnsi="Courier New" w:cs="Courier New" w:hint="default"/>
      </w:rPr>
    </w:lvl>
    <w:lvl w:ilvl="8" w:tplc="08090005" w:tentative="1">
      <w:start w:val="1"/>
      <w:numFmt w:val="bullet"/>
      <w:lvlText w:val=""/>
      <w:lvlJc w:val="left"/>
      <w:pPr>
        <w:ind w:left="9099" w:hanging="360"/>
      </w:pPr>
      <w:rPr>
        <w:rFonts w:ascii="Wingdings" w:hAnsi="Wingdings" w:hint="default"/>
      </w:rPr>
    </w:lvl>
  </w:abstractNum>
  <w:abstractNum w:abstractNumId="18" w15:restartNumberingAfterBreak="0">
    <w:nsid w:val="3FA67AC6"/>
    <w:multiLevelType w:val="hybridMultilevel"/>
    <w:tmpl w:val="E3F4856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5FD4964"/>
    <w:multiLevelType w:val="hybridMultilevel"/>
    <w:tmpl w:val="9036D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93157A"/>
    <w:multiLevelType w:val="hybridMultilevel"/>
    <w:tmpl w:val="18F60AC2"/>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21" w15:restartNumberingAfterBreak="0">
    <w:nsid w:val="51A60CEF"/>
    <w:multiLevelType w:val="hybridMultilevel"/>
    <w:tmpl w:val="9CBEC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26C473D"/>
    <w:multiLevelType w:val="hybridMultilevel"/>
    <w:tmpl w:val="4A88B404"/>
    <w:lvl w:ilvl="0" w:tplc="08090001">
      <w:start w:val="1"/>
      <w:numFmt w:val="bullet"/>
      <w:lvlText w:val=""/>
      <w:lvlJc w:val="left"/>
      <w:pPr>
        <w:ind w:left="3404" w:hanging="360"/>
      </w:pPr>
      <w:rPr>
        <w:rFonts w:ascii="Symbol" w:hAnsi="Symbol" w:hint="default"/>
      </w:rPr>
    </w:lvl>
    <w:lvl w:ilvl="1" w:tplc="08090003" w:tentative="1">
      <w:start w:val="1"/>
      <w:numFmt w:val="bullet"/>
      <w:lvlText w:val="o"/>
      <w:lvlJc w:val="left"/>
      <w:pPr>
        <w:ind w:left="4124" w:hanging="360"/>
      </w:pPr>
      <w:rPr>
        <w:rFonts w:ascii="Courier New" w:hAnsi="Courier New" w:cs="Courier New" w:hint="default"/>
      </w:rPr>
    </w:lvl>
    <w:lvl w:ilvl="2" w:tplc="08090005" w:tentative="1">
      <w:start w:val="1"/>
      <w:numFmt w:val="bullet"/>
      <w:lvlText w:val=""/>
      <w:lvlJc w:val="left"/>
      <w:pPr>
        <w:ind w:left="4844" w:hanging="360"/>
      </w:pPr>
      <w:rPr>
        <w:rFonts w:ascii="Wingdings" w:hAnsi="Wingdings" w:hint="default"/>
      </w:rPr>
    </w:lvl>
    <w:lvl w:ilvl="3" w:tplc="08090001" w:tentative="1">
      <w:start w:val="1"/>
      <w:numFmt w:val="bullet"/>
      <w:lvlText w:val=""/>
      <w:lvlJc w:val="left"/>
      <w:pPr>
        <w:ind w:left="5564" w:hanging="360"/>
      </w:pPr>
      <w:rPr>
        <w:rFonts w:ascii="Symbol" w:hAnsi="Symbol" w:hint="default"/>
      </w:rPr>
    </w:lvl>
    <w:lvl w:ilvl="4" w:tplc="08090003" w:tentative="1">
      <w:start w:val="1"/>
      <w:numFmt w:val="bullet"/>
      <w:lvlText w:val="o"/>
      <w:lvlJc w:val="left"/>
      <w:pPr>
        <w:ind w:left="6284" w:hanging="360"/>
      </w:pPr>
      <w:rPr>
        <w:rFonts w:ascii="Courier New" w:hAnsi="Courier New" w:cs="Courier New" w:hint="default"/>
      </w:rPr>
    </w:lvl>
    <w:lvl w:ilvl="5" w:tplc="08090005" w:tentative="1">
      <w:start w:val="1"/>
      <w:numFmt w:val="bullet"/>
      <w:lvlText w:val=""/>
      <w:lvlJc w:val="left"/>
      <w:pPr>
        <w:ind w:left="7004" w:hanging="360"/>
      </w:pPr>
      <w:rPr>
        <w:rFonts w:ascii="Wingdings" w:hAnsi="Wingdings" w:hint="default"/>
      </w:rPr>
    </w:lvl>
    <w:lvl w:ilvl="6" w:tplc="08090001" w:tentative="1">
      <w:start w:val="1"/>
      <w:numFmt w:val="bullet"/>
      <w:lvlText w:val=""/>
      <w:lvlJc w:val="left"/>
      <w:pPr>
        <w:ind w:left="7724" w:hanging="360"/>
      </w:pPr>
      <w:rPr>
        <w:rFonts w:ascii="Symbol" w:hAnsi="Symbol" w:hint="default"/>
      </w:rPr>
    </w:lvl>
    <w:lvl w:ilvl="7" w:tplc="08090003" w:tentative="1">
      <w:start w:val="1"/>
      <w:numFmt w:val="bullet"/>
      <w:lvlText w:val="o"/>
      <w:lvlJc w:val="left"/>
      <w:pPr>
        <w:ind w:left="8444" w:hanging="360"/>
      </w:pPr>
      <w:rPr>
        <w:rFonts w:ascii="Courier New" w:hAnsi="Courier New" w:cs="Courier New" w:hint="default"/>
      </w:rPr>
    </w:lvl>
    <w:lvl w:ilvl="8" w:tplc="08090005" w:tentative="1">
      <w:start w:val="1"/>
      <w:numFmt w:val="bullet"/>
      <w:lvlText w:val=""/>
      <w:lvlJc w:val="left"/>
      <w:pPr>
        <w:ind w:left="9164" w:hanging="360"/>
      </w:pPr>
      <w:rPr>
        <w:rFonts w:ascii="Wingdings" w:hAnsi="Wingdings" w:hint="default"/>
      </w:rPr>
    </w:lvl>
  </w:abstractNum>
  <w:abstractNum w:abstractNumId="23"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CBF659E"/>
    <w:multiLevelType w:val="hybridMultilevel"/>
    <w:tmpl w:val="FF1EE9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3AB6B0B"/>
    <w:multiLevelType w:val="multilevel"/>
    <w:tmpl w:val="A9E8B382"/>
    <w:lvl w:ilvl="0">
      <w:start w:val="4"/>
      <w:numFmt w:val="decimal"/>
      <w:lvlText w:val="%1"/>
      <w:lvlJc w:val="left"/>
      <w:pPr>
        <w:ind w:left="360" w:hanging="360"/>
      </w:pPr>
      <w:rPr>
        <w:rFonts w:hint="default"/>
      </w:rPr>
    </w:lvl>
    <w:lvl w:ilvl="1">
      <w:start w:val="3"/>
      <w:numFmt w:val="decimal"/>
      <w:lvlText w:val="%1.%2"/>
      <w:lvlJc w:val="left"/>
      <w:pPr>
        <w:ind w:left="603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4DD41FD"/>
    <w:multiLevelType w:val="multilevel"/>
    <w:tmpl w:val="AF74650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C2349AA"/>
    <w:multiLevelType w:val="multilevel"/>
    <w:tmpl w:val="AA9E0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7DE51E26"/>
    <w:multiLevelType w:val="hybridMultilevel"/>
    <w:tmpl w:val="97B2F6D6"/>
    <w:lvl w:ilvl="0" w:tplc="33E672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4"/>
  </w:num>
  <w:num w:numId="4">
    <w:abstractNumId w:val="13"/>
  </w:num>
  <w:num w:numId="5">
    <w:abstractNumId w:val="23"/>
  </w:num>
  <w:num w:numId="6">
    <w:abstractNumId w:val="10"/>
  </w:num>
  <w:num w:numId="7">
    <w:abstractNumId w:val="5"/>
  </w:num>
  <w:num w:numId="8">
    <w:abstractNumId w:val="3"/>
  </w:num>
  <w:num w:numId="9">
    <w:abstractNumId w:val="6"/>
  </w:num>
  <w:num w:numId="10">
    <w:abstractNumId w:val="7"/>
  </w:num>
  <w:num w:numId="11">
    <w:abstractNumId w:val="30"/>
  </w:num>
  <w:num w:numId="12">
    <w:abstractNumId w:val="9"/>
  </w:num>
  <w:num w:numId="13">
    <w:abstractNumId w:val="31"/>
  </w:num>
  <w:num w:numId="14">
    <w:abstractNumId w:val="16"/>
  </w:num>
  <w:num w:numId="15">
    <w:abstractNumId w:val="8"/>
  </w:num>
  <w:num w:numId="16">
    <w:abstractNumId w:val="0"/>
  </w:num>
  <w:num w:numId="17">
    <w:abstractNumId w:val="27"/>
  </w:num>
  <w:num w:numId="18">
    <w:abstractNumId w:val="26"/>
  </w:num>
  <w:num w:numId="19">
    <w:abstractNumId w:val="1"/>
  </w:num>
  <w:num w:numId="20">
    <w:abstractNumId w:val="28"/>
  </w:num>
  <w:num w:numId="21">
    <w:abstractNumId w:val="14"/>
  </w:num>
  <w:num w:numId="22">
    <w:abstractNumId w:val="20"/>
  </w:num>
  <w:num w:numId="23">
    <w:abstractNumId w:val="11"/>
  </w:num>
  <w:num w:numId="24">
    <w:abstractNumId w:val="17"/>
  </w:num>
  <w:num w:numId="25">
    <w:abstractNumId w:val="22"/>
  </w:num>
  <w:num w:numId="26">
    <w:abstractNumId w:val="15"/>
  </w:num>
  <w:num w:numId="27">
    <w:abstractNumId w:val="2"/>
  </w:num>
  <w:num w:numId="28">
    <w:abstractNumId w:val="19"/>
  </w:num>
  <w:num w:numId="29">
    <w:abstractNumId w:val="12"/>
  </w:num>
  <w:num w:numId="30">
    <w:abstractNumId w:val="25"/>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45"/>
    <w:rsid w:val="00002924"/>
    <w:rsid w:val="0000638C"/>
    <w:rsid w:val="00006AD5"/>
    <w:rsid w:val="00007F3D"/>
    <w:rsid w:val="00012465"/>
    <w:rsid w:val="000130D9"/>
    <w:rsid w:val="00014F60"/>
    <w:rsid w:val="0001528E"/>
    <w:rsid w:val="000173C5"/>
    <w:rsid w:val="000174D1"/>
    <w:rsid w:val="00022016"/>
    <w:rsid w:val="00022B64"/>
    <w:rsid w:val="00026576"/>
    <w:rsid w:val="00026E25"/>
    <w:rsid w:val="00027CB9"/>
    <w:rsid w:val="00027D14"/>
    <w:rsid w:val="00030E55"/>
    <w:rsid w:val="00032A9C"/>
    <w:rsid w:val="00034458"/>
    <w:rsid w:val="000345C5"/>
    <w:rsid w:val="000345E6"/>
    <w:rsid w:val="00035084"/>
    <w:rsid w:val="000352CB"/>
    <w:rsid w:val="000356DA"/>
    <w:rsid w:val="00035EEC"/>
    <w:rsid w:val="00040BF7"/>
    <w:rsid w:val="0004119E"/>
    <w:rsid w:val="00041515"/>
    <w:rsid w:val="00041AFE"/>
    <w:rsid w:val="00046D19"/>
    <w:rsid w:val="00046F81"/>
    <w:rsid w:val="0004778B"/>
    <w:rsid w:val="000519A2"/>
    <w:rsid w:val="00052AF6"/>
    <w:rsid w:val="00054575"/>
    <w:rsid w:val="00055A2E"/>
    <w:rsid w:val="00057877"/>
    <w:rsid w:val="00057E61"/>
    <w:rsid w:val="00062FB5"/>
    <w:rsid w:val="00067932"/>
    <w:rsid w:val="00070747"/>
    <w:rsid w:val="00070B9E"/>
    <w:rsid w:val="000727FF"/>
    <w:rsid w:val="00074404"/>
    <w:rsid w:val="0007447B"/>
    <w:rsid w:val="000767E1"/>
    <w:rsid w:val="0008262B"/>
    <w:rsid w:val="00083A36"/>
    <w:rsid w:val="000852C5"/>
    <w:rsid w:val="00085EAF"/>
    <w:rsid w:val="00086840"/>
    <w:rsid w:val="00090C32"/>
    <w:rsid w:val="00091D0B"/>
    <w:rsid w:val="00095044"/>
    <w:rsid w:val="00095488"/>
    <w:rsid w:val="00096280"/>
    <w:rsid w:val="000963D9"/>
    <w:rsid w:val="00096520"/>
    <w:rsid w:val="00097EAE"/>
    <w:rsid w:val="000A2555"/>
    <w:rsid w:val="000A4370"/>
    <w:rsid w:val="000A6363"/>
    <w:rsid w:val="000A78E8"/>
    <w:rsid w:val="000A7A5A"/>
    <w:rsid w:val="000B2A1D"/>
    <w:rsid w:val="000B594E"/>
    <w:rsid w:val="000C0DDB"/>
    <w:rsid w:val="000C1600"/>
    <w:rsid w:val="000C18BC"/>
    <w:rsid w:val="000C2897"/>
    <w:rsid w:val="000C455A"/>
    <w:rsid w:val="000C6EB0"/>
    <w:rsid w:val="000D04DF"/>
    <w:rsid w:val="000D2812"/>
    <w:rsid w:val="000D3F59"/>
    <w:rsid w:val="000D4C1E"/>
    <w:rsid w:val="000D5ADB"/>
    <w:rsid w:val="000E1EED"/>
    <w:rsid w:val="000E35C0"/>
    <w:rsid w:val="000E708F"/>
    <w:rsid w:val="000F1701"/>
    <w:rsid w:val="000F4045"/>
    <w:rsid w:val="000F6864"/>
    <w:rsid w:val="000F777B"/>
    <w:rsid w:val="001011C3"/>
    <w:rsid w:val="00101CEA"/>
    <w:rsid w:val="00106AFE"/>
    <w:rsid w:val="0010725C"/>
    <w:rsid w:val="0011050A"/>
    <w:rsid w:val="00110D28"/>
    <w:rsid w:val="00111B92"/>
    <w:rsid w:val="001124C4"/>
    <w:rsid w:val="00112D36"/>
    <w:rsid w:val="001136FA"/>
    <w:rsid w:val="00113732"/>
    <w:rsid w:val="001216A5"/>
    <w:rsid w:val="00121F4E"/>
    <w:rsid w:val="00121FD2"/>
    <w:rsid w:val="00122E33"/>
    <w:rsid w:val="001241FE"/>
    <w:rsid w:val="001263D7"/>
    <w:rsid w:val="00127933"/>
    <w:rsid w:val="0013528C"/>
    <w:rsid w:val="00142923"/>
    <w:rsid w:val="001431C5"/>
    <w:rsid w:val="00143399"/>
    <w:rsid w:val="001433A1"/>
    <w:rsid w:val="001451E5"/>
    <w:rsid w:val="001453E6"/>
    <w:rsid w:val="001505F8"/>
    <w:rsid w:val="0015113A"/>
    <w:rsid w:val="0015126B"/>
    <w:rsid w:val="00151904"/>
    <w:rsid w:val="00154517"/>
    <w:rsid w:val="001557CA"/>
    <w:rsid w:val="001571B9"/>
    <w:rsid w:val="001578F5"/>
    <w:rsid w:val="0016038E"/>
    <w:rsid w:val="00162877"/>
    <w:rsid w:val="00162B76"/>
    <w:rsid w:val="00166527"/>
    <w:rsid w:val="00171981"/>
    <w:rsid w:val="00171DB8"/>
    <w:rsid w:val="00172176"/>
    <w:rsid w:val="00172EB7"/>
    <w:rsid w:val="001735DD"/>
    <w:rsid w:val="00175254"/>
    <w:rsid w:val="0017599A"/>
    <w:rsid w:val="001761F4"/>
    <w:rsid w:val="00176BCA"/>
    <w:rsid w:val="00176F1B"/>
    <w:rsid w:val="0018043B"/>
    <w:rsid w:val="00182678"/>
    <w:rsid w:val="00182DF0"/>
    <w:rsid w:val="00184567"/>
    <w:rsid w:val="00185694"/>
    <w:rsid w:val="0018593A"/>
    <w:rsid w:val="00185D6F"/>
    <w:rsid w:val="00186F7B"/>
    <w:rsid w:val="00187916"/>
    <w:rsid w:val="00190345"/>
    <w:rsid w:val="001931B3"/>
    <w:rsid w:val="00194856"/>
    <w:rsid w:val="0019558F"/>
    <w:rsid w:val="001959FA"/>
    <w:rsid w:val="00196534"/>
    <w:rsid w:val="001A004F"/>
    <w:rsid w:val="001A31D1"/>
    <w:rsid w:val="001A43A8"/>
    <w:rsid w:val="001B0A78"/>
    <w:rsid w:val="001B3834"/>
    <w:rsid w:val="001B45DE"/>
    <w:rsid w:val="001B465E"/>
    <w:rsid w:val="001B54D6"/>
    <w:rsid w:val="001B5A4D"/>
    <w:rsid w:val="001B71F4"/>
    <w:rsid w:val="001C0E0D"/>
    <w:rsid w:val="001C2D13"/>
    <w:rsid w:val="001C347D"/>
    <w:rsid w:val="001C3637"/>
    <w:rsid w:val="001C433A"/>
    <w:rsid w:val="001C48C4"/>
    <w:rsid w:val="001C5525"/>
    <w:rsid w:val="001C6EBC"/>
    <w:rsid w:val="001C7DAF"/>
    <w:rsid w:val="001C7FEE"/>
    <w:rsid w:val="001D0C79"/>
    <w:rsid w:val="001D2645"/>
    <w:rsid w:val="001D371F"/>
    <w:rsid w:val="001D440D"/>
    <w:rsid w:val="001D4453"/>
    <w:rsid w:val="001E2ED0"/>
    <w:rsid w:val="001E4EE9"/>
    <w:rsid w:val="001F28D8"/>
    <w:rsid w:val="001F2A37"/>
    <w:rsid w:val="00200FDD"/>
    <w:rsid w:val="00201BA5"/>
    <w:rsid w:val="00204983"/>
    <w:rsid w:val="00204EE6"/>
    <w:rsid w:val="002063A7"/>
    <w:rsid w:val="00210CEC"/>
    <w:rsid w:val="002113BC"/>
    <w:rsid w:val="0021291B"/>
    <w:rsid w:val="00212CF3"/>
    <w:rsid w:val="0021718B"/>
    <w:rsid w:val="00220569"/>
    <w:rsid w:val="00221012"/>
    <w:rsid w:val="00222D7A"/>
    <w:rsid w:val="00224F4B"/>
    <w:rsid w:val="00227C69"/>
    <w:rsid w:val="00232033"/>
    <w:rsid w:val="00235964"/>
    <w:rsid w:val="002414FF"/>
    <w:rsid w:val="00250C94"/>
    <w:rsid w:val="00251522"/>
    <w:rsid w:val="00251CBC"/>
    <w:rsid w:val="002525A0"/>
    <w:rsid w:val="0025311E"/>
    <w:rsid w:val="00253143"/>
    <w:rsid w:val="002538F5"/>
    <w:rsid w:val="00262B6B"/>
    <w:rsid w:val="00262D35"/>
    <w:rsid w:val="00262E4D"/>
    <w:rsid w:val="00266DF2"/>
    <w:rsid w:val="00270655"/>
    <w:rsid w:val="00270FF0"/>
    <w:rsid w:val="00273C70"/>
    <w:rsid w:val="002758B5"/>
    <w:rsid w:val="0027605D"/>
    <w:rsid w:val="00277F83"/>
    <w:rsid w:val="00284040"/>
    <w:rsid w:val="00287AA7"/>
    <w:rsid w:val="002907C0"/>
    <w:rsid w:val="002930B0"/>
    <w:rsid w:val="002937E6"/>
    <w:rsid w:val="00295EB6"/>
    <w:rsid w:val="002A12B5"/>
    <w:rsid w:val="002A1500"/>
    <w:rsid w:val="002A315B"/>
    <w:rsid w:val="002A4CB9"/>
    <w:rsid w:val="002A57E8"/>
    <w:rsid w:val="002A63E8"/>
    <w:rsid w:val="002B1663"/>
    <w:rsid w:val="002B19EE"/>
    <w:rsid w:val="002B291E"/>
    <w:rsid w:val="002B3A24"/>
    <w:rsid w:val="002B405C"/>
    <w:rsid w:val="002B438F"/>
    <w:rsid w:val="002B4669"/>
    <w:rsid w:val="002B536B"/>
    <w:rsid w:val="002B7341"/>
    <w:rsid w:val="002B775E"/>
    <w:rsid w:val="002B7A9F"/>
    <w:rsid w:val="002C1309"/>
    <w:rsid w:val="002C175A"/>
    <w:rsid w:val="002C1B7B"/>
    <w:rsid w:val="002C382E"/>
    <w:rsid w:val="002D0ABD"/>
    <w:rsid w:val="002D1E07"/>
    <w:rsid w:val="002D40B1"/>
    <w:rsid w:val="002D6140"/>
    <w:rsid w:val="002E0C66"/>
    <w:rsid w:val="002E13EB"/>
    <w:rsid w:val="002E21BD"/>
    <w:rsid w:val="002E7B27"/>
    <w:rsid w:val="002F0968"/>
    <w:rsid w:val="002F0D56"/>
    <w:rsid w:val="002F122A"/>
    <w:rsid w:val="002F2575"/>
    <w:rsid w:val="002F2B94"/>
    <w:rsid w:val="002F30EB"/>
    <w:rsid w:val="002F31C4"/>
    <w:rsid w:val="002F3753"/>
    <w:rsid w:val="002F4C0D"/>
    <w:rsid w:val="002F62FC"/>
    <w:rsid w:val="002F6559"/>
    <w:rsid w:val="002F6D5F"/>
    <w:rsid w:val="002F7560"/>
    <w:rsid w:val="00302B0A"/>
    <w:rsid w:val="00310846"/>
    <w:rsid w:val="00311B1F"/>
    <w:rsid w:val="00311E9D"/>
    <w:rsid w:val="00312385"/>
    <w:rsid w:val="0031253D"/>
    <w:rsid w:val="00315BBD"/>
    <w:rsid w:val="00315C9E"/>
    <w:rsid w:val="0031630D"/>
    <w:rsid w:val="0031652A"/>
    <w:rsid w:val="0031757A"/>
    <w:rsid w:val="003200DB"/>
    <w:rsid w:val="003212A6"/>
    <w:rsid w:val="003227DC"/>
    <w:rsid w:val="00322D6A"/>
    <w:rsid w:val="0032424A"/>
    <w:rsid w:val="0032559C"/>
    <w:rsid w:val="00325ECE"/>
    <w:rsid w:val="003310B7"/>
    <w:rsid w:val="00331288"/>
    <w:rsid w:val="00331E29"/>
    <w:rsid w:val="00332C92"/>
    <w:rsid w:val="00332D98"/>
    <w:rsid w:val="003332C3"/>
    <w:rsid w:val="00334906"/>
    <w:rsid w:val="003371B9"/>
    <w:rsid w:val="0034091A"/>
    <w:rsid w:val="00342347"/>
    <w:rsid w:val="00343F48"/>
    <w:rsid w:val="003452ED"/>
    <w:rsid w:val="0034750E"/>
    <w:rsid w:val="003506E3"/>
    <w:rsid w:val="0035239B"/>
    <w:rsid w:val="003566E0"/>
    <w:rsid w:val="003607A7"/>
    <w:rsid w:val="00361216"/>
    <w:rsid w:val="00365EBC"/>
    <w:rsid w:val="003705C0"/>
    <w:rsid w:val="00373CB2"/>
    <w:rsid w:val="00374525"/>
    <w:rsid w:val="003745F7"/>
    <w:rsid w:val="00375DA0"/>
    <w:rsid w:val="00377DC5"/>
    <w:rsid w:val="00380BAA"/>
    <w:rsid w:val="00382F07"/>
    <w:rsid w:val="00384452"/>
    <w:rsid w:val="003865F4"/>
    <w:rsid w:val="0038798D"/>
    <w:rsid w:val="0039058F"/>
    <w:rsid w:val="00390D05"/>
    <w:rsid w:val="0039337D"/>
    <w:rsid w:val="003941CD"/>
    <w:rsid w:val="00395F3F"/>
    <w:rsid w:val="003A024A"/>
    <w:rsid w:val="003A1C96"/>
    <w:rsid w:val="003A201B"/>
    <w:rsid w:val="003A2AEB"/>
    <w:rsid w:val="003A321F"/>
    <w:rsid w:val="003B0E42"/>
    <w:rsid w:val="003B1383"/>
    <w:rsid w:val="003B17EF"/>
    <w:rsid w:val="003B416F"/>
    <w:rsid w:val="003B4419"/>
    <w:rsid w:val="003C6D56"/>
    <w:rsid w:val="003D0C70"/>
    <w:rsid w:val="003D1730"/>
    <w:rsid w:val="003D1876"/>
    <w:rsid w:val="003D2507"/>
    <w:rsid w:val="003D2ECA"/>
    <w:rsid w:val="003D5C19"/>
    <w:rsid w:val="003D66A4"/>
    <w:rsid w:val="003D6CA3"/>
    <w:rsid w:val="003D6F76"/>
    <w:rsid w:val="003D706F"/>
    <w:rsid w:val="003D7B83"/>
    <w:rsid w:val="003E0A7D"/>
    <w:rsid w:val="003E1F37"/>
    <w:rsid w:val="003E31C2"/>
    <w:rsid w:val="003E47BA"/>
    <w:rsid w:val="003E4B38"/>
    <w:rsid w:val="003E563C"/>
    <w:rsid w:val="003E5F54"/>
    <w:rsid w:val="003E73F7"/>
    <w:rsid w:val="003F19C0"/>
    <w:rsid w:val="003F2A2B"/>
    <w:rsid w:val="003F4CC8"/>
    <w:rsid w:val="003F595D"/>
    <w:rsid w:val="003F60E5"/>
    <w:rsid w:val="003F6980"/>
    <w:rsid w:val="003F6C63"/>
    <w:rsid w:val="003F741A"/>
    <w:rsid w:val="00401896"/>
    <w:rsid w:val="004049A5"/>
    <w:rsid w:val="00404FB6"/>
    <w:rsid w:val="004058B4"/>
    <w:rsid w:val="00405AB9"/>
    <w:rsid w:val="00406287"/>
    <w:rsid w:val="00406E2B"/>
    <w:rsid w:val="004107F4"/>
    <w:rsid w:val="004150E1"/>
    <w:rsid w:val="0041571F"/>
    <w:rsid w:val="00423250"/>
    <w:rsid w:val="00425D9F"/>
    <w:rsid w:val="0042614B"/>
    <w:rsid w:val="00427BBF"/>
    <w:rsid w:val="00433092"/>
    <w:rsid w:val="00434628"/>
    <w:rsid w:val="00434B36"/>
    <w:rsid w:val="00436C71"/>
    <w:rsid w:val="004423F2"/>
    <w:rsid w:val="00442C0E"/>
    <w:rsid w:val="00444377"/>
    <w:rsid w:val="00444DD8"/>
    <w:rsid w:val="004455D3"/>
    <w:rsid w:val="00445DC2"/>
    <w:rsid w:val="00454305"/>
    <w:rsid w:val="0045474B"/>
    <w:rsid w:val="0045788D"/>
    <w:rsid w:val="00457C71"/>
    <w:rsid w:val="00461BD2"/>
    <w:rsid w:val="00462160"/>
    <w:rsid w:val="004622C0"/>
    <w:rsid w:val="00463D15"/>
    <w:rsid w:val="0046401C"/>
    <w:rsid w:val="00464C9D"/>
    <w:rsid w:val="0046561D"/>
    <w:rsid w:val="00466B6F"/>
    <w:rsid w:val="00467C4B"/>
    <w:rsid w:val="00470AC7"/>
    <w:rsid w:val="00471FEE"/>
    <w:rsid w:val="00473094"/>
    <w:rsid w:val="00473292"/>
    <w:rsid w:val="00474D06"/>
    <w:rsid w:val="004806A4"/>
    <w:rsid w:val="00482081"/>
    <w:rsid w:val="004826DF"/>
    <w:rsid w:val="004827B9"/>
    <w:rsid w:val="00486690"/>
    <w:rsid w:val="004907D9"/>
    <w:rsid w:val="00490DB7"/>
    <w:rsid w:val="004959EE"/>
    <w:rsid w:val="00497069"/>
    <w:rsid w:val="004973D1"/>
    <w:rsid w:val="004A2DA9"/>
    <w:rsid w:val="004A3198"/>
    <w:rsid w:val="004A397B"/>
    <w:rsid w:val="004A3F15"/>
    <w:rsid w:val="004A407F"/>
    <w:rsid w:val="004A421E"/>
    <w:rsid w:val="004A4820"/>
    <w:rsid w:val="004A5385"/>
    <w:rsid w:val="004A5985"/>
    <w:rsid w:val="004A68DE"/>
    <w:rsid w:val="004A788D"/>
    <w:rsid w:val="004A7B48"/>
    <w:rsid w:val="004B053E"/>
    <w:rsid w:val="004B0877"/>
    <w:rsid w:val="004B2667"/>
    <w:rsid w:val="004B2D09"/>
    <w:rsid w:val="004B2D6E"/>
    <w:rsid w:val="004B44ED"/>
    <w:rsid w:val="004B4D01"/>
    <w:rsid w:val="004B50C8"/>
    <w:rsid w:val="004C5AAF"/>
    <w:rsid w:val="004C5FF4"/>
    <w:rsid w:val="004C7793"/>
    <w:rsid w:val="004D16D8"/>
    <w:rsid w:val="004D3483"/>
    <w:rsid w:val="004D5F95"/>
    <w:rsid w:val="004D758F"/>
    <w:rsid w:val="004E0F7F"/>
    <w:rsid w:val="004E2B73"/>
    <w:rsid w:val="004E3450"/>
    <w:rsid w:val="004E6E4D"/>
    <w:rsid w:val="004E6F5D"/>
    <w:rsid w:val="004F1B75"/>
    <w:rsid w:val="004F254D"/>
    <w:rsid w:val="004F2A6F"/>
    <w:rsid w:val="004F3EFA"/>
    <w:rsid w:val="004F475C"/>
    <w:rsid w:val="00500BB2"/>
    <w:rsid w:val="005015DB"/>
    <w:rsid w:val="00504697"/>
    <w:rsid w:val="00504926"/>
    <w:rsid w:val="0051109A"/>
    <w:rsid w:val="0051224D"/>
    <w:rsid w:val="00512408"/>
    <w:rsid w:val="005126C0"/>
    <w:rsid w:val="0051536A"/>
    <w:rsid w:val="00515BD6"/>
    <w:rsid w:val="005173C9"/>
    <w:rsid w:val="00517463"/>
    <w:rsid w:val="00517C6E"/>
    <w:rsid w:val="0052348A"/>
    <w:rsid w:val="00526996"/>
    <w:rsid w:val="00530CD3"/>
    <w:rsid w:val="00531AC8"/>
    <w:rsid w:val="0053202D"/>
    <w:rsid w:val="00532FC8"/>
    <w:rsid w:val="005332BD"/>
    <w:rsid w:val="00534805"/>
    <w:rsid w:val="00535A73"/>
    <w:rsid w:val="00535E59"/>
    <w:rsid w:val="005407AA"/>
    <w:rsid w:val="00542A52"/>
    <w:rsid w:val="00546F32"/>
    <w:rsid w:val="005471F7"/>
    <w:rsid w:val="00551F45"/>
    <w:rsid w:val="00552371"/>
    <w:rsid w:val="00556134"/>
    <w:rsid w:val="0055650E"/>
    <w:rsid w:val="00556C5F"/>
    <w:rsid w:val="00556FED"/>
    <w:rsid w:val="00557607"/>
    <w:rsid w:val="00557738"/>
    <w:rsid w:val="005603F9"/>
    <w:rsid w:val="00560FA5"/>
    <w:rsid w:val="005619AB"/>
    <w:rsid w:val="0056258F"/>
    <w:rsid w:val="00564071"/>
    <w:rsid w:val="00564685"/>
    <w:rsid w:val="0056472E"/>
    <w:rsid w:val="005679A5"/>
    <w:rsid w:val="00570BBF"/>
    <w:rsid w:val="00571446"/>
    <w:rsid w:val="00573188"/>
    <w:rsid w:val="00575F15"/>
    <w:rsid w:val="005768B7"/>
    <w:rsid w:val="005776EB"/>
    <w:rsid w:val="0058075D"/>
    <w:rsid w:val="0058129D"/>
    <w:rsid w:val="005851DA"/>
    <w:rsid w:val="005857ED"/>
    <w:rsid w:val="00585EF3"/>
    <w:rsid w:val="005934CB"/>
    <w:rsid w:val="00593B8E"/>
    <w:rsid w:val="00593DA2"/>
    <w:rsid w:val="0059688D"/>
    <w:rsid w:val="00596AA2"/>
    <w:rsid w:val="005A0C1A"/>
    <w:rsid w:val="005A30EE"/>
    <w:rsid w:val="005A35FE"/>
    <w:rsid w:val="005A3E3D"/>
    <w:rsid w:val="005A3F26"/>
    <w:rsid w:val="005A4AEE"/>
    <w:rsid w:val="005A4D64"/>
    <w:rsid w:val="005A624A"/>
    <w:rsid w:val="005A7AE7"/>
    <w:rsid w:val="005B0F2E"/>
    <w:rsid w:val="005B1383"/>
    <w:rsid w:val="005B1B1C"/>
    <w:rsid w:val="005B26A4"/>
    <w:rsid w:val="005B27FC"/>
    <w:rsid w:val="005B34FB"/>
    <w:rsid w:val="005B4BE3"/>
    <w:rsid w:val="005B54FB"/>
    <w:rsid w:val="005B5F91"/>
    <w:rsid w:val="005B639C"/>
    <w:rsid w:val="005C0742"/>
    <w:rsid w:val="005C190A"/>
    <w:rsid w:val="005C192F"/>
    <w:rsid w:val="005C1E3D"/>
    <w:rsid w:val="005C35F1"/>
    <w:rsid w:val="005C42E4"/>
    <w:rsid w:val="005C45E7"/>
    <w:rsid w:val="005C59BF"/>
    <w:rsid w:val="005C5FBF"/>
    <w:rsid w:val="005D17E1"/>
    <w:rsid w:val="005D5E0A"/>
    <w:rsid w:val="005D6CFE"/>
    <w:rsid w:val="005E0E85"/>
    <w:rsid w:val="005E16F1"/>
    <w:rsid w:val="005E36EA"/>
    <w:rsid w:val="005E4298"/>
    <w:rsid w:val="005E480F"/>
    <w:rsid w:val="005E5BD8"/>
    <w:rsid w:val="005E6561"/>
    <w:rsid w:val="005F00E5"/>
    <w:rsid w:val="005F2925"/>
    <w:rsid w:val="005F2BF4"/>
    <w:rsid w:val="005F4276"/>
    <w:rsid w:val="005F5C63"/>
    <w:rsid w:val="005F6D15"/>
    <w:rsid w:val="00602E7D"/>
    <w:rsid w:val="0060343F"/>
    <w:rsid w:val="00604966"/>
    <w:rsid w:val="006054B0"/>
    <w:rsid w:val="006062DB"/>
    <w:rsid w:val="006076B2"/>
    <w:rsid w:val="00607A88"/>
    <w:rsid w:val="00611DD3"/>
    <w:rsid w:val="006133D1"/>
    <w:rsid w:val="0061431A"/>
    <w:rsid w:val="00614A50"/>
    <w:rsid w:val="00614B27"/>
    <w:rsid w:val="00615FE3"/>
    <w:rsid w:val="00621A95"/>
    <w:rsid w:val="0062337F"/>
    <w:rsid w:val="006262CE"/>
    <w:rsid w:val="00626D34"/>
    <w:rsid w:val="00630057"/>
    <w:rsid w:val="00630E75"/>
    <w:rsid w:val="006327B1"/>
    <w:rsid w:val="0063454D"/>
    <w:rsid w:val="0063540E"/>
    <w:rsid w:val="00635487"/>
    <w:rsid w:val="006374A0"/>
    <w:rsid w:val="00641657"/>
    <w:rsid w:val="0064523C"/>
    <w:rsid w:val="00647D68"/>
    <w:rsid w:val="00652205"/>
    <w:rsid w:val="00652886"/>
    <w:rsid w:val="00654581"/>
    <w:rsid w:val="006549AD"/>
    <w:rsid w:val="00654ECA"/>
    <w:rsid w:val="00657781"/>
    <w:rsid w:val="0065788E"/>
    <w:rsid w:val="0065795C"/>
    <w:rsid w:val="00663A00"/>
    <w:rsid w:val="00663E04"/>
    <w:rsid w:val="00664E60"/>
    <w:rsid w:val="00672FD6"/>
    <w:rsid w:val="006739DC"/>
    <w:rsid w:val="00676BF0"/>
    <w:rsid w:val="00677842"/>
    <w:rsid w:val="00683255"/>
    <w:rsid w:val="00684010"/>
    <w:rsid w:val="00686570"/>
    <w:rsid w:val="0069013F"/>
    <w:rsid w:val="00692CAE"/>
    <w:rsid w:val="00693467"/>
    <w:rsid w:val="00695656"/>
    <w:rsid w:val="006A1DD9"/>
    <w:rsid w:val="006A2195"/>
    <w:rsid w:val="006A3926"/>
    <w:rsid w:val="006A49C4"/>
    <w:rsid w:val="006A5CC4"/>
    <w:rsid w:val="006A69F0"/>
    <w:rsid w:val="006A6B96"/>
    <w:rsid w:val="006A765C"/>
    <w:rsid w:val="006B09C7"/>
    <w:rsid w:val="006B2BB8"/>
    <w:rsid w:val="006B39FE"/>
    <w:rsid w:val="006B506C"/>
    <w:rsid w:val="006C1635"/>
    <w:rsid w:val="006C1A7A"/>
    <w:rsid w:val="006C25A4"/>
    <w:rsid w:val="006C6B47"/>
    <w:rsid w:val="006C721F"/>
    <w:rsid w:val="006C7524"/>
    <w:rsid w:val="006C7F61"/>
    <w:rsid w:val="006D0679"/>
    <w:rsid w:val="006D30E7"/>
    <w:rsid w:val="006D3CBC"/>
    <w:rsid w:val="006D4899"/>
    <w:rsid w:val="006D55AC"/>
    <w:rsid w:val="006D6C63"/>
    <w:rsid w:val="006D6D1E"/>
    <w:rsid w:val="006E0843"/>
    <w:rsid w:val="006E431C"/>
    <w:rsid w:val="006E447E"/>
    <w:rsid w:val="006F0399"/>
    <w:rsid w:val="006F0505"/>
    <w:rsid w:val="006F0DF2"/>
    <w:rsid w:val="006F1762"/>
    <w:rsid w:val="006F1A33"/>
    <w:rsid w:val="006F233E"/>
    <w:rsid w:val="006F31EC"/>
    <w:rsid w:val="006F428F"/>
    <w:rsid w:val="006F4AFD"/>
    <w:rsid w:val="0070009D"/>
    <w:rsid w:val="00700DE2"/>
    <w:rsid w:val="00701978"/>
    <w:rsid w:val="00702C06"/>
    <w:rsid w:val="00703E4D"/>
    <w:rsid w:val="00706098"/>
    <w:rsid w:val="00706349"/>
    <w:rsid w:val="00711744"/>
    <w:rsid w:val="007122D0"/>
    <w:rsid w:val="00713B6F"/>
    <w:rsid w:val="007144AC"/>
    <w:rsid w:val="0071470C"/>
    <w:rsid w:val="0071578F"/>
    <w:rsid w:val="00715C90"/>
    <w:rsid w:val="00716136"/>
    <w:rsid w:val="00717438"/>
    <w:rsid w:val="0072038D"/>
    <w:rsid w:val="00721197"/>
    <w:rsid w:val="00721CC5"/>
    <w:rsid w:val="0072299C"/>
    <w:rsid w:val="00722C3E"/>
    <w:rsid w:val="0072332F"/>
    <w:rsid w:val="0072538F"/>
    <w:rsid w:val="00725E75"/>
    <w:rsid w:val="00726282"/>
    <w:rsid w:val="007353A2"/>
    <w:rsid w:val="007379B1"/>
    <w:rsid w:val="00740E87"/>
    <w:rsid w:val="007421C0"/>
    <w:rsid w:val="007423AA"/>
    <w:rsid w:val="00743E14"/>
    <w:rsid w:val="00752B55"/>
    <w:rsid w:val="00752D97"/>
    <w:rsid w:val="00753314"/>
    <w:rsid w:val="00753856"/>
    <w:rsid w:val="007542D8"/>
    <w:rsid w:val="00754BD5"/>
    <w:rsid w:val="00754DDE"/>
    <w:rsid w:val="00762BA9"/>
    <w:rsid w:val="00764A52"/>
    <w:rsid w:val="00764EFF"/>
    <w:rsid w:val="007651B1"/>
    <w:rsid w:val="0077348A"/>
    <w:rsid w:val="007739AF"/>
    <w:rsid w:val="007755BF"/>
    <w:rsid w:val="0077760E"/>
    <w:rsid w:val="00780C30"/>
    <w:rsid w:val="007812D1"/>
    <w:rsid w:val="0078198D"/>
    <w:rsid w:val="00781B94"/>
    <w:rsid w:val="007830EF"/>
    <w:rsid w:val="00784551"/>
    <w:rsid w:val="00787F89"/>
    <w:rsid w:val="00790ED9"/>
    <w:rsid w:val="0079145C"/>
    <w:rsid w:val="0079376E"/>
    <w:rsid w:val="00793CEF"/>
    <w:rsid w:val="00794923"/>
    <w:rsid w:val="00794CEA"/>
    <w:rsid w:val="0079659C"/>
    <w:rsid w:val="007A0001"/>
    <w:rsid w:val="007A3187"/>
    <w:rsid w:val="007A3AC1"/>
    <w:rsid w:val="007A3EF7"/>
    <w:rsid w:val="007A62E9"/>
    <w:rsid w:val="007A69FE"/>
    <w:rsid w:val="007A72C9"/>
    <w:rsid w:val="007B5671"/>
    <w:rsid w:val="007B6FAC"/>
    <w:rsid w:val="007B7C9D"/>
    <w:rsid w:val="007C036D"/>
    <w:rsid w:val="007C04C7"/>
    <w:rsid w:val="007C06A4"/>
    <w:rsid w:val="007C1555"/>
    <w:rsid w:val="007C3330"/>
    <w:rsid w:val="007C3A1C"/>
    <w:rsid w:val="007C68A7"/>
    <w:rsid w:val="007C6A15"/>
    <w:rsid w:val="007D6D36"/>
    <w:rsid w:val="007D78D4"/>
    <w:rsid w:val="007E0520"/>
    <w:rsid w:val="007E05AB"/>
    <w:rsid w:val="007E2005"/>
    <w:rsid w:val="007E2295"/>
    <w:rsid w:val="007E3E87"/>
    <w:rsid w:val="007F0061"/>
    <w:rsid w:val="007F1397"/>
    <w:rsid w:val="007F1515"/>
    <w:rsid w:val="007F2943"/>
    <w:rsid w:val="007F319F"/>
    <w:rsid w:val="00800796"/>
    <w:rsid w:val="00801A24"/>
    <w:rsid w:val="008063BA"/>
    <w:rsid w:val="0080693D"/>
    <w:rsid w:val="00807935"/>
    <w:rsid w:val="00814B45"/>
    <w:rsid w:val="00814DCE"/>
    <w:rsid w:val="00815F47"/>
    <w:rsid w:val="008164CB"/>
    <w:rsid w:val="008212E1"/>
    <w:rsid w:val="00824D5B"/>
    <w:rsid w:val="00825538"/>
    <w:rsid w:val="00826916"/>
    <w:rsid w:val="00826D93"/>
    <w:rsid w:val="00830E09"/>
    <w:rsid w:val="00831012"/>
    <w:rsid w:val="00831D96"/>
    <w:rsid w:val="0083269B"/>
    <w:rsid w:val="008329B1"/>
    <w:rsid w:val="0083384D"/>
    <w:rsid w:val="00834DCF"/>
    <w:rsid w:val="00835AC5"/>
    <w:rsid w:val="00835D8E"/>
    <w:rsid w:val="00840E15"/>
    <w:rsid w:val="008415A7"/>
    <w:rsid w:val="00842083"/>
    <w:rsid w:val="00843F21"/>
    <w:rsid w:val="0084411D"/>
    <w:rsid w:val="00844189"/>
    <w:rsid w:val="008451D6"/>
    <w:rsid w:val="00845E89"/>
    <w:rsid w:val="0084610D"/>
    <w:rsid w:val="00846EE5"/>
    <w:rsid w:val="0084722C"/>
    <w:rsid w:val="00850B10"/>
    <w:rsid w:val="008510AF"/>
    <w:rsid w:val="0085382E"/>
    <w:rsid w:val="00855CE9"/>
    <w:rsid w:val="008565B2"/>
    <w:rsid w:val="00860F0B"/>
    <w:rsid w:val="00861C4C"/>
    <w:rsid w:val="00862532"/>
    <w:rsid w:val="008628C8"/>
    <w:rsid w:val="00863B12"/>
    <w:rsid w:val="008642FA"/>
    <w:rsid w:val="008649F7"/>
    <w:rsid w:val="00875263"/>
    <w:rsid w:val="008752D5"/>
    <w:rsid w:val="00876CF7"/>
    <w:rsid w:val="00880052"/>
    <w:rsid w:val="008804BE"/>
    <w:rsid w:val="008814D4"/>
    <w:rsid w:val="0088210B"/>
    <w:rsid w:val="00882478"/>
    <w:rsid w:val="00882F8A"/>
    <w:rsid w:val="0088370C"/>
    <w:rsid w:val="0088387F"/>
    <w:rsid w:val="00885CA1"/>
    <w:rsid w:val="00887D8A"/>
    <w:rsid w:val="008979A3"/>
    <w:rsid w:val="008A1471"/>
    <w:rsid w:val="008A1E2C"/>
    <w:rsid w:val="008A285B"/>
    <w:rsid w:val="008A2B91"/>
    <w:rsid w:val="008A32CF"/>
    <w:rsid w:val="008A4F60"/>
    <w:rsid w:val="008A50D1"/>
    <w:rsid w:val="008A7500"/>
    <w:rsid w:val="008B21F0"/>
    <w:rsid w:val="008B2351"/>
    <w:rsid w:val="008B2A22"/>
    <w:rsid w:val="008B471D"/>
    <w:rsid w:val="008B4A25"/>
    <w:rsid w:val="008B5ED3"/>
    <w:rsid w:val="008B6AE5"/>
    <w:rsid w:val="008C2853"/>
    <w:rsid w:val="008D0152"/>
    <w:rsid w:val="008D0541"/>
    <w:rsid w:val="008D1C17"/>
    <w:rsid w:val="008D3E02"/>
    <w:rsid w:val="008D5367"/>
    <w:rsid w:val="008D7860"/>
    <w:rsid w:val="008E2D7B"/>
    <w:rsid w:val="008E49C7"/>
    <w:rsid w:val="008E567E"/>
    <w:rsid w:val="008F0DF5"/>
    <w:rsid w:val="008F1ED5"/>
    <w:rsid w:val="008F44E5"/>
    <w:rsid w:val="008F48A2"/>
    <w:rsid w:val="008F4B85"/>
    <w:rsid w:val="008F50FB"/>
    <w:rsid w:val="008F62F2"/>
    <w:rsid w:val="00900D84"/>
    <w:rsid w:val="009029CE"/>
    <w:rsid w:val="00902F9D"/>
    <w:rsid w:val="0090544F"/>
    <w:rsid w:val="0091170E"/>
    <w:rsid w:val="00914B2E"/>
    <w:rsid w:val="00915159"/>
    <w:rsid w:val="00921474"/>
    <w:rsid w:val="00923A2C"/>
    <w:rsid w:val="00927A0C"/>
    <w:rsid w:val="00930257"/>
    <w:rsid w:val="00933314"/>
    <w:rsid w:val="0093530E"/>
    <w:rsid w:val="009357B4"/>
    <w:rsid w:val="009362DE"/>
    <w:rsid w:val="00942B3E"/>
    <w:rsid w:val="00944DD8"/>
    <w:rsid w:val="00946B8D"/>
    <w:rsid w:val="009509BA"/>
    <w:rsid w:val="0095289A"/>
    <w:rsid w:val="00964863"/>
    <w:rsid w:val="00964DA6"/>
    <w:rsid w:val="00964FD9"/>
    <w:rsid w:val="00966109"/>
    <w:rsid w:val="009665F0"/>
    <w:rsid w:val="00967898"/>
    <w:rsid w:val="0097248A"/>
    <w:rsid w:val="00972A19"/>
    <w:rsid w:val="0097312E"/>
    <w:rsid w:val="00973E5E"/>
    <w:rsid w:val="009833DC"/>
    <w:rsid w:val="00984333"/>
    <w:rsid w:val="00987F3F"/>
    <w:rsid w:val="00991004"/>
    <w:rsid w:val="00991A3F"/>
    <w:rsid w:val="00994020"/>
    <w:rsid w:val="0099440A"/>
    <w:rsid w:val="00995017"/>
    <w:rsid w:val="009952C4"/>
    <w:rsid w:val="00995A9A"/>
    <w:rsid w:val="009A3908"/>
    <w:rsid w:val="009A6844"/>
    <w:rsid w:val="009A6A6E"/>
    <w:rsid w:val="009A6E0D"/>
    <w:rsid w:val="009A7688"/>
    <w:rsid w:val="009A7E7F"/>
    <w:rsid w:val="009B11D1"/>
    <w:rsid w:val="009B4966"/>
    <w:rsid w:val="009B4C0E"/>
    <w:rsid w:val="009B4CBE"/>
    <w:rsid w:val="009B512E"/>
    <w:rsid w:val="009B5825"/>
    <w:rsid w:val="009B78B1"/>
    <w:rsid w:val="009C5A57"/>
    <w:rsid w:val="009C618C"/>
    <w:rsid w:val="009C65B5"/>
    <w:rsid w:val="009C7E1F"/>
    <w:rsid w:val="009D0697"/>
    <w:rsid w:val="009D0C06"/>
    <w:rsid w:val="009D3252"/>
    <w:rsid w:val="009D5B75"/>
    <w:rsid w:val="009D71A3"/>
    <w:rsid w:val="009D778A"/>
    <w:rsid w:val="009E1B13"/>
    <w:rsid w:val="009E1BE9"/>
    <w:rsid w:val="009E5075"/>
    <w:rsid w:val="009F1B1F"/>
    <w:rsid w:val="009F3D09"/>
    <w:rsid w:val="00A0118F"/>
    <w:rsid w:val="00A0163D"/>
    <w:rsid w:val="00A0247F"/>
    <w:rsid w:val="00A02D13"/>
    <w:rsid w:val="00A068CF"/>
    <w:rsid w:val="00A07845"/>
    <w:rsid w:val="00A07C61"/>
    <w:rsid w:val="00A132AF"/>
    <w:rsid w:val="00A13EAF"/>
    <w:rsid w:val="00A1515B"/>
    <w:rsid w:val="00A15275"/>
    <w:rsid w:val="00A17AC1"/>
    <w:rsid w:val="00A17DEA"/>
    <w:rsid w:val="00A215CE"/>
    <w:rsid w:val="00A23314"/>
    <w:rsid w:val="00A239AE"/>
    <w:rsid w:val="00A26F10"/>
    <w:rsid w:val="00A30D7B"/>
    <w:rsid w:val="00A31E6A"/>
    <w:rsid w:val="00A3291D"/>
    <w:rsid w:val="00A34519"/>
    <w:rsid w:val="00A34794"/>
    <w:rsid w:val="00A37928"/>
    <w:rsid w:val="00A42FE1"/>
    <w:rsid w:val="00A4368B"/>
    <w:rsid w:val="00A43913"/>
    <w:rsid w:val="00A44464"/>
    <w:rsid w:val="00A46452"/>
    <w:rsid w:val="00A51B00"/>
    <w:rsid w:val="00A52664"/>
    <w:rsid w:val="00A55934"/>
    <w:rsid w:val="00A604C1"/>
    <w:rsid w:val="00A62ADB"/>
    <w:rsid w:val="00A64A67"/>
    <w:rsid w:val="00A64FD0"/>
    <w:rsid w:val="00A669B9"/>
    <w:rsid w:val="00A70190"/>
    <w:rsid w:val="00A703B2"/>
    <w:rsid w:val="00A7531F"/>
    <w:rsid w:val="00A76230"/>
    <w:rsid w:val="00A76531"/>
    <w:rsid w:val="00A80F2A"/>
    <w:rsid w:val="00A822B2"/>
    <w:rsid w:val="00A823CB"/>
    <w:rsid w:val="00A83D08"/>
    <w:rsid w:val="00A84BD9"/>
    <w:rsid w:val="00A8519F"/>
    <w:rsid w:val="00A853C0"/>
    <w:rsid w:val="00A86654"/>
    <w:rsid w:val="00A878E1"/>
    <w:rsid w:val="00A87A37"/>
    <w:rsid w:val="00A902C5"/>
    <w:rsid w:val="00A91E11"/>
    <w:rsid w:val="00A923FD"/>
    <w:rsid w:val="00A94D5B"/>
    <w:rsid w:val="00A94E7A"/>
    <w:rsid w:val="00A95A40"/>
    <w:rsid w:val="00A95AC5"/>
    <w:rsid w:val="00A95F78"/>
    <w:rsid w:val="00A9619E"/>
    <w:rsid w:val="00A96E33"/>
    <w:rsid w:val="00AA1F27"/>
    <w:rsid w:val="00AA4969"/>
    <w:rsid w:val="00AA551D"/>
    <w:rsid w:val="00AA63D7"/>
    <w:rsid w:val="00AA6677"/>
    <w:rsid w:val="00AA6759"/>
    <w:rsid w:val="00AB0600"/>
    <w:rsid w:val="00AB06E9"/>
    <w:rsid w:val="00AB53B4"/>
    <w:rsid w:val="00AC12C0"/>
    <w:rsid w:val="00AC20E3"/>
    <w:rsid w:val="00AC26AC"/>
    <w:rsid w:val="00AC29C7"/>
    <w:rsid w:val="00AC5E2D"/>
    <w:rsid w:val="00AC6C82"/>
    <w:rsid w:val="00AD323D"/>
    <w:rsid w:val="00AD431C"/>
    <w:rsid w:val="00AD44FA"/>
    <w:rsid w:val="00AD6F25"/>
    <w:rsid w:val="00AE07F0"/>
    <w:rsid w:val="00AE08D3"/>
    <w:rsid w:val="00AE09BA"/>
    <w:rsid w:val="00AE0E7A"/>
    <w:rsid w:val="00AE217C"/>
    <w:rsid w:val="00AE4006"/>
    <w:rsid w:val="00AE45D9"/>
    <w:rsid w:val="00AE53C6"/>
    <w:rsid w:val="00AE795F"/>
    <w:rsid w:val="00AE7A77"/>
    <w:rsid w:val="00AF1ECD"/>
    <w:rsid w:val="00AF340F"/>
    <w:rsid w:val="00AF3534"/>
    <w:rsid w:val="00AF3736"/>
    <w:rsid w:val="00AF4AEA"/>
    <w:rsid w:val="00AF5B7D"/>
    <w:rsid w:val="00B016E2"/>
    <w:rsid w:val="00B01739"/>
    <w:rsid w:val="00B057AE"/>
    <w:rsid w:val="00B05FCA"/>
    <w:rsid w:val="00B06329"/>
    <w:rsid w:val="00B071A2"/>
    <w:rsid w:val="00B105BA"/>
    <w:rsid w:val="00B10C8E"/>
    <w:rsid w:val="00B117E8"/>
    <w:rsid w:val="00B11A47"/>
    <w:rsid w:val="00B11E84"/>
    <w:rsid w:val="00B1347E"/>
    <w:rsid w:val="00B14C83"/>
    <w:rsid w:val="00B15521"/>
    <w:rsid w:val="00B15BC4"/>
    <w:rsid w:val="00B21DD1"/>
    <w:rsid w:val="00B2205D"/>
    <w:rsid w:val="00B22D54"/>
    <w:rsid w:val="00B25CC2"/>
    <w:rsid w:val="00B25DB5"/>
    <w:rsid w:val="00B30830"/>
    <w:rsid w:val="00B3243C"/>
    <w:rsid w:val="00B32AC8"/>
    <w:rsid w:val="00B33400"/>
    <w:rsid w:val="00B35A1F"/>
    <w:rsid w:val="00B36714"/>
    <w:rsid w:val="00B367AC"/>
    <w:rsid w:val="00B36C58"/>
    <w:rsid w:val="00B36E0F"/>
    <w:rsid w:val="00B40E9A"/>
    <w:rsid w:val="00B42B60"/>
    <w:rsid w:val="00B43EEB"/>
    <w:rsid w:val="00B450E4"/>
    <w:rsid w:val="00B463DA"/>
    <w:rsid w:val="00B46425"/>
    <w:rsid w:val="00B50A64"/>
    <w:rsid w:val="00B55122"/>
    <w:rsid w:val="00B55B2F"/>
    <w:rsid w:val="00B63DEB"/>
    <w:rsid w:val="00B63DF4"/>
    <w:rsid w:val="00B671AF"/>
    <w:rsid w:val="00B74832"/>
    <w:rsid w:val="00B75BD5"/>
    <w:rsid w:val="00B76635"/>
    <w:rsid w:val="00B81211"/>
    <w:rsid w:val="00B826DF"/>
    <w:rsid w:val="00B827AB"/>
    <w:rsid w:val="00B8331A"/>
    <w:rsid w:val="00B83B35"/>
    <w:rsid w:val="00B9330D"/>
    <w:rsid w:val="00B948C6"/>
    <w:rsid w:val="00B94E40"/>
    <w:rsid w:val="00B97140"/>
    <w:rsid w:val="00B9783F"/>
    <w:rsid w:val="00BA04E9"/>
    <w:rsid w:val="00BA1C65"/>
    <w:rsid w:val="00BA2AA3"/>
    <w:rsid w:val="00BA49A1"/>
    <w:rsid w:val="00BA771D"/>
    <w:rsid w:val="00BA7799"/>
    <w:rsid w:val="00BA7929"/>
    <w:rsid w:val="00BB0343"/>
    <w:rsid w:val="00BB070E"/>
    <w:rsid w:val="00BB31B2"/>
    <w:rsid w:val="00BB5D05"/>
    <w:rsid w:val="00BC2C54"/>
    <w:rsid w:val="00BC7675"/>
    <w:rsid w:val="00BC7953"/>
    <w:rsid w:val="00BC7CF7"/>
    <w:rsid w:val="00BD07DF"/>
    <w:rsid w:val="00BD1EA1"/>
    <w:rsid w:val="00BD2680"/>
    <w:rsid w:val="00BD2D7A"/>
    <w:rsid w:val="00BD7D6C"/>
    <w:rsid w:val="00BE00C6"/>
    <w:rsid w:val="00BE0AD2"/>
    <w:rsid w:val="00BE0E98"/>
    <w:rsid w:val="00BE16F2"/>
    <w:rsid w:val="00BE4442"/>
    <w:rsid w:val="00BE4450"/>
    <w:rsid w:val="00BE6AD4"/>
    <w:rsid w:val="00BE798F"/>
    <w:rsid w:val="00BF0317"/>
    <w:rsid w:val="00BF3E44"/>
    <w:rsid w:val="00BF44F4"/>
    <w:rsid w:val="00BF56F8"/>
    <w:rsid w:val="00BF7325"/>
    <w:rsid w:val="00C01222"/>
    <w:rsid w:val="00C0524A"/>
    <w:rsid w:val="00C0598A"/>
    <w:rsid w:val="00C073C9"/>
    <w:rsid w:val="00C07E85"/>
    <w:rsid w:val="00C10080"/>
    <w:rsid w:val="00C10C94"/>
    <w:rsid w:val="00C10DED"/>
    <w:rsid w:val="00C120E6"/>
    <w:rsid w:val="00C12712"/>
    <w:rsid w:val="00C13F9F"/>
    <w:rsid w:val="00C1544E"/>
    <w:rsid w:val="00C17B83"/>
    <w:rsid w:val="00C17CB4"/>
    <w:rsid w:val="00C17E31"/>
    <w:rsid w:val="00C208D9"/>
    <w:rsid w:val="00C224B9"/>
    <w:rsid w:val="00C22F70"/>
    <w:rsid w:val="00C232F7"/>
    <w:rsid w:val="00C23584"/>
    <w:rsid w:val="00C25428"/>
    <w:rsid w:val="00C25A52"/>
    <w:rsid w:val="00C30320"/>
    <w:rsid w:val="00C320FA"/>
    <w:rsid w:val="00C34A05"/>
    <w:rsid w:val="00C365C7"/>
    <w:rsid w:val="00C36E77"/>
    <w:rsid w:val="00C40B0E"/>
    <w:rsid w:val="00C417C7"/>
    <w:rsid w:val="00C437F3"/>
    <w:rsid w:val="00C45D7B"/>
    <w:rsid w:val="00C45E17"/>
    <w:rsid w:val="00C46E74"/>
    <w:rsid w:val="00C5178A"/>
    <w:rsid w:val="00C531C8"/>
    <w:rsid w:val="00C54224"/>
    <w:rsid w:val="00C54F6C"/>
    <w:rsid w:val="00C55117"/>
    <w:rsid w:val="00C55687"/>
    <w:rsid w:val="00C563A8"/>
    <w:rsid w:val="00C57D00"/>
    <w:rsid w:val="00C6357A"/>
    <w:rsid w:val="00C63772"/>
    <w:rsid w:val="00C654B8"/>
    <w:rsid w:val="00C65AE4"/>
    <w:rsid w:val="00C67BE1"/>
    <w:rsid w:val="00C67DDD"/>
    <w:rsid w:val="00C67EEE"/>
    <w:rsid w:val="00C73012"/>
    <w:rsid w:val="00C73DC2"/>
    <w:rsid w:val="00C770ED"/>
    <w:rsid w:val="00C80054"/>
    <w:rsid w:val="00C8508F"/>
    <w:rsid w:val="00C85E4F"/>
    <w:rsid w:val="00C86DE2"/>
    <w:rsid w:val="00C877CA"/>
    <w:rsid w:val="00C91316"/>
    <w:rsid w:val="00C9247D"/>
    <w:rsid w:val="00C93657"/>
    <w:rsid w:val="00CA02DE"/>
    <w:rsid w:val="00CA189A"/>
    <w:rsid w:val="00CA3016"/>
    <w:rsid w:val="00CA6FEF"/>
    <w:rsid w:val="00CA74CB"/>
    <w:rsid w:val="00CA7F11"/>
    <w:rsid w:val="00CB00E5"/>
    <w:rsid w:val="00CB0543"/>
    <w:rsid w:val="00CB185B"/>
    <w:rsid w:val="00CB24B0"/>
    <w:rsid w:val="00CB295E"/>
    <w:rsid w:val="00CB4152"/>
    <w:rsid w:val="00CB5A64"/>
    <w:rsid w:val="00CB60B2"/>
    <w:rsid w:val="00CB799D"/>
    <w:rsid w:val="00CB7C91"/>
    <w:rsid w:val="00CC039D"/>
    <w:rsid w:val="00CC0E8C"/>
    <w:rsid w:val="00CC1003"/>
    <w:rsid w:val="00CC115C"/>
    <w:rsid w:val="00CC4DC9"/>
    <w:rsid w:val="00CC4FAA"/>
    <w:rsid w:val="00CC6494"/>
    <w:rsid w:val="00CD0A1A"/>
    <w:rsid w:val="00CD1B6A"/>
    <w:rsid w:val="00CD3E80"/>
    <w:rsid w:val="00CD5DDB"/>
    <w:rsid w:val="00CE0A69"/>
    <w:rsid w:val="00CE1F66"/>
    <w:rsid w:val="00CE2B43"/>
    <w:rsid w:val="00CE7648"/>
    <w:rsid w:val="00CE7BE2"/>
    <w:rsid w:val="00CF020B"/>
    <w:rsid w:val="00CF0775"/>
    <w:rsid w:val="00CF16FA"/>
    <w:rsid w:val="00CF1A43"/>
    <w:rsid w:val="00CF2E99"/>
    <w:rsid w:val="00CF367D"/>
    <w:rsid w:val="00CF3ECD"/>
    <w:rsid w:val="00CF456E"/>
    <w:rsid w:val="00CF6484"/>
    <w:rsid w:val="00CF6C67"/>
    <w:rsid w:val="00CF7B76"/>
    <w:rsid w:val="00D01A49"/>
    <w:rsid w:val="00D01FA0"/>
    <w:rsid w:val="00D02B8D"/>
    <w:rsid w:val="00D03CBB"/>
    <w:rsid w:val="00D10809"/>
    <w:rsid w:val="00D10904"/>
    <w:rsid w:val="00D10D52"/>
    <w:rsid w:val="00D11E7D"/>
    <w:rsid w:val="00D1266F"/>
    <w:rsid w:val="00D139DB"/>
    <w:rsid w:val="00D140F1"/>
    <w:rsid w:val="00D156EE"/>
    <w:rsid w:val="00D15BEA"/>
    <w:rsid w:val="00D15E2D"/>
    <w:rsid w:val="00D16DFB"/>
    <w:rsid w:val="00D171E0"/>
    <w:rsid w:val="00D20C38"/>
    <w:rsid w:val="00D252DC"/>
    <w:rsid w:val="00D30CA8"/>
    <w:rsid w:val="00D313C9"/>
    <w:rsid w:val="00D33547"/>
    <w:rsid w:val="00D367B9"/>
    <w:rsid w:val="00D3796A"/>
    <w:rsid w:val="00D37EF3"/>
    <w:rsid w:val="00D4030F"/>
    <w:rsid w:val="00D404AD"/>
    <w:rsid w:val="00D40B7F"/>
    <w:rsid w:val="00D4108A"/>
    <w:rsid w:val="00D459E3"/>
    <w:rsid w:val="00D462A0"/>
    <w:rsid w:val="00D503BA"/>
    <w:rsid w:val="00D51C25"/>
    <w:rsid w:val="00D535DA"/>
    <w:rsid w:val="00D53EB6"/>
    <w:rsid w:val="00D5582E"/>
    <w:rsid w:val="00D55B7B"/>
    <w:rsid w:val="00D56832"/>
    <w:rsid w:val="00D5745B"/>
    <w:rsid w:val="00D61E7D"/>
    <w:rsid w:val="00D62A70"/>
    <w:rsid w:val="00D633FC"/>
    <w:rsid w:val="00D664F8"/>
    <w:rsid w:val="00D72522"/>
    <w:rsid w:val="00D72C27"/>
    <w:rsid w:val="00D7496E"/>
    <w:rsid w:val="00D75FFA"/>
    <w:rsid w:val="00D80990"/>
    <w:rsid w:val="00D812A5"/>
    <w:rsid w:val="00D82DD6"/>
    <w:rsid w:val="00D84E71"/>
    <w:rsid w:val="00D8564A"/>
    <w:rsid w:val="00D85D7B"/>
    <w:rsid w:val="00D91782"/>
    <w:rsid w:val="00D9199D"/>
    <w:rsid w:val="00D94DF2"/>
    <w:rsid w:val="00DA3930"/>
    <w:rsid w:val="00DA488F"/>
    <w:rsid w:val="00DA5AF3"/>
    <w:rsid w:val="00DA7C2C"/>
    <w:rsid w:val="00DB2812"/>
    <w:rsid w:val="00DB54A5"/>
    <w:rsid w:val="00DB55F6"/>
    <w:rsid w:val="00DB5BE7"/>
    <w:rsid w:val="00DB6223"/>
    <w:rsid w:val="00DB7192"/>
    <w:rsid w:val="00DB7416"/>
    <w:rsid w:val="00DC0333"/>
    <w:rsid w:val="00DC29AB"/>
    <w:rsid w:val="00DC4CCA"/>
    <w:rsid w:val="00DC5A24"/>
    <w:rsid w:val="00DC6D57"/>
    <w:rsid w:val="00DD32EE"/>
    <w:rsid w:val="00DD441D"/>
    <w:rsid w:val="00DD50CE"/>
    <w:rsid w:val="00DD694A"/>
    <w:rsid w:val="00DE1095"/>
    <w:rsid w:val="00DE1F8C"/>
    <w:rsid w:val="00DE2410"/>
    <w:rsid w:val="00DE2644"/>
    <w:rsid w:val="00DE32A1"/>
    <w:rsid w:val="00DE5490"/>
    <w:rsid w:val="00DF0422"/>
    <w:rsid w:val="00DF2781"/>
    <w:rsid w:val="00DF67D2"/>
    <w:rsid w:val="00DF7BD3"/>
    <w:rsid w:val="00E0105A"/>
    <w:rsid w:val="00E03B83"/>
    <w:rsid w:val="00E13137"/>
    <w:rsid w:val="00E20143"/>
    <w:rsid w:val="00E211E5"/>
    <w:rsid w:val="00E22C01"/>
    <w:rsid w:val="00E234DA"/>
    <w:rsid w:val="00E26218"/>
    <w:rsid w:val="00E30A61"/>
    <w:rsid w:val="00E30DF6"/>
    <w:rsid w:val="00E3304D"/>
    <w:rsid w:val="00E33A8D"/>
    <w:rsid w:val="00E34B37"/>
    <w:rsid w:val="00E3602C"/>
    <w:rsid w:val="00E36BBB"/>
    <w:rsid w:val="00E37D03"/>
    <w:rsid w:val="00E37E56"/>
    <w:rsid w:val="00E41590"/>
    <w:rsid w:val="00E4522E"/>
    <w:rsid w:val="00E45388"/>
    <w:rsid w:val="00E46026"/>
    <w:rsid w:val="00E50829"/>
    <w:rsid w:val="00E509CC"/>
    <w:rsid w:val="00E5165C"/>
    <w:rsid w:val="00E5280D"/>
    <w:rsid w:val="00E53F1A"/>
    <w:rsid w:val="00E57DB8"/>
    <w:rsid w:val="00E62871"/>
    <w:rsid w:val="00E63391"/>
    <w:rsid w:val="00E63E48"/>
    <w:rsid w:val="00E6799F"/>
    <w:rsid w:val="00E67AF2"/>
    <w:rsid w:val="00E70CFA"/>
    <w:rsid w:val="00E71FD3"/>
    <w:rsid w:val="00E73BCD"/>
    <w:rsid w:val="00E74D23"/>
    <w:rsid w:val="00E809D5"/>
    <w:rsid w:val="00E810BB"/>
    <w:rsid w:val="00E836B5"/>
    <w:rsid w:val="00E83FF1"/>
    <w:rsid w:val="00E85E8D"/>
    <w:rsid w:val="00E86CEA"/>
    <w:rsid w:val="00E90BB2"/>
    <w:rsid w:val="00E94C9C"/>
    <w:rsid w:val="00E94DA3"/>
    <w:rsid w:val="00E957AD"/>
    <w:rsid w:val="00E95E8D"/>
    <w:rsid w:val="00E96152"/>
    <w:rsid w:val="00E97708"/>
    <w:rsid w:val="00EA2517"/>
    <w:rsid w:val="00EA3FBB"/>
    <w:rsid w:val="00EA5A55"/>
    <w:rsid w:val="00EA65F5"/>
    <w:rsid w:val="00EB0654"/>
    <w:rsid w:val="00EB1A0C"/>
    <w:rsid w:val="00EB7C96"/>
    <w:rsid w:val="00EC4EC2"/>
    <w:rsid w:val="00EC6169"/>
    <w:rsid w:val="00EC7F98"/>
    <w:rsid w:val="00ED5ABE"/>
    <w:rsid w:val="00ED6C5A"/>
    <w:rsid w:val="00EE05CA"/>
    <w:rsid w:val="00EE301A"/>
    <w:rsid w:val="00EE386B"/>
    <w:rsid w:val="00EE61A2"/>
    <w:rsid w:val="00EF089C"/>
    <w:rsid w:val="00EF0B1D"/>
    <w:rsid w:val="00EF1940"/>
    <w:rsid w:val="00EF4B3F"/>
    <w:rsid w:val="00EF4B7D"/>
    <w:rsid w:val="00EF4BF3"/>
    <w:rsid w:val="00EF5B41"/>
    <w:rsid w:val="00EF7DDD"/>
    <w:rsid w:val="00F00BC5"/>
    <w:rsid w:val="00F07D34"/>
    <w:rsid w:val="00F127FC"/>
    <w:rsid w:val="00F13407"/>
    <w:rsid w:val="00F15518"/>
    <w:rsid w:val="00F15E91"/>
    <w:rsid w:val="00F16D88"/>
    <w:rsid w:val="00F16F2C"/>
    <w:rsid w:val="00F20A6E"/>
    <w:rsid w:val="00F23235"/>
    <w:rsid w:val="00F24086"/>
    <w:rsid w:val="00F2446C"/>
    <w:rsid w:val="00F25156"/>
    <w:rsid w:val="00F26E00"/>
    <w:rsid w:val="00F26FE0"/>
    <w:rsid w:val="00F271BF"/>
    <w:rsid w:val="00F27ABC"/>
    <w:rsid w:val="00F30396"/>
    <w:rsid w:val="00F3073E"/>
    <w:rsid w:val="00F31F0A"/>
    <w:rsid w:val="00F33335"/>
    <w:rsid w:val="00F33FBD"/>
    <w:rsid w:val="00F350E9"/>
    <w:rsid w:val="00F3540E"/>
    <w:rsid w:val="00F419AF"/>
    <w:rsid w:val="00F41D1C"/>
    <w:rsid w:val="00F4225A"/>
    <w:rsid w:val="00F43F54"/>
    <w:rsid w:val="00F4403C"/>
    <w:rsid w:val="00F5376E"/>
    <w:rsid w:val="00F61728"/>
    <w:rsid w:val="00F62949"/>
    <w:rsid w:val="00F6430A"/>
    <w:rsid w:val="00F7461F"/>
    <w:rsid w:val="00F74AE6"/>
    <w:rsid w:val="00F77C1A"/>
    <w:rsid w:val="00F800BE"/>
    <w:rsid w:val="00F80B59"/>
    <w:rsid w:val="00F81D56"/>
    <w:rsid w:val="00F82F57"/>
    <w:rsid w:val="00F837D6"/>
    <w:rsid w:val="00F8457F"/>
    <w:rsid w:val="00F944BA"/>
    <w:rsid w:val="00F95B78"/>
    <w:rsid w:val="00F95E85"/>
    <w:rsid w:val="00F96218"/>
    <w:rsid w:val="00F97E6F"/>
    <w:rsid w:val="00FA0254"/>
    <w:rsid w:val="00FA05AB"/>
    <w:rsid w:val="00FA0C9C"/>
    <w:rsid w:val="00FA2B7B"/>
    <w:rsid w:val="00FA2C40"/>
    <w:rsid w:val="00FA362A"/>
    <w:rsid w:val="00FA5597"/>
    <w:rsid w:val="00FA5939"/>
    <w:rsid w:val="00FA7F9E"/>
    <w:rsid w:val="00FB12BE"/>
    <w:rsid w:val="00FB5475"/>
    <w:rsid w:val="00FC091D"/>
    <w:rsid w:val="00FC2025"/>
    <w:rsid w:val="00FC25A5"/>
    <w:rsid w:val="00FC4BE0"/>
    <w:rsid w:val="00FC5346"/>
    <w:rsid w:val="00FD0416"/>
    <w:rsid w:val="00FD0EE8"/>
    <w:rsid w:val="00FD2D78"/>
    <w:rsid w:val="00FD41CD"/>
    <w:rsid w:val="00FE22D9"/>
    <w:rsid w:val="00FE5249"/>
    <w:rsid w:val="00FE60A7"/>
    <w:rsid w:val="00FE6FA5"/>
    <w:rsid w:val="00FE7018"/>
    <w:rsid w:val="00FE7E88"/>
    <w:rsid w:val="00FF211B"/>
    <w:rsid w:val="00FF25B8"/>
    <w:rsid w:val="00FF35FF"/>
    <w:rsid w:val="00FF3C4E"/>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22774"/>
  <w15:docId w15:val="{66CF860D-3E56-41CD-963E-E4003C28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E3"/>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6C752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345"/>
    <w:pPr>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spacing w:after="200" w:line="276" w:lineRule="auto"/>
    </w:pPr>
    <w:rPr>
      <w:rFonts w:ascii="Tahoma" w:eastAsia="Calibri" w:hAnsi="Tahoma" w:cs="Tahoma"/>
      <w:sz w:val="20"/>
      <w:szCs w:val="20"/>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pPr>
      <w:spacing w:after="200" w:line="276" w:lineRule="auto"/>
    </w:pPr>
    <w:rPr>
      <w:rFonts w:ascii="Arial" w:eastAsia="Calibri" w:hAnsi="Arial"/>
      <w:sz w:val="20"/>
      <w:szCs w:val="20"/>
      <w:lang w:eastAsia="en-US"/>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pPr>
      <w:spacing w:after="200" w:line="276"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spacing w:after="200" w:line="276" w:lineRule="auto"/>
    </w:pPr>
    <w:rPr>
      <w:rFonts w:ascii="Arial" w:eastAsia="Calibri" w:hAnsi="Arial"/>
      <w:szCs w:val="22"/>
      <w:lang w:eastAsia="en-US"/>
    </w:rPr>
  </w:style>
  <w:style w:type="character" w:customStyle="1" w:styleId="HeaderChar">
    <w:name w:val="Header Char"/>
    <w:basedOn w:val="DefaultParagraphFont"/>
    <w:link w:val="Header"/>
    <w:uiPriority w:val="99"/>
    <w:semiHidden/>
    <w:locked/>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spacing w:after="200" w:line="276" w:lineRule="auto"/>
    </w:pPr>
    <w:rPr>
      <w:rFonts w:ascii="Arial" w:eastAsia="Calibri" w:hAnsi="Arial"/>
      <w:szCs w:val="22"/>
      <w:lang w:eastAsia="en-US"/>
    </w:rPr>
  </w:style>
  <w:style w:type="character" w:customStyle="1" w:styleId="FooterChar">
    <w:name w:val="Footer Char"/>
    <w:basedOn w:val="DefaultParagraphFont"/>
    <w:link w:val="Footer"/>
    <w:uiPriority w:val="99"/>
    <w:locked/>
    <w:rPr>
      <w:rFonts w:ascii="Arial" w:hAnsi="Arial" w:cs="Times New Roman"/>
      <w:sz w:val="24"/>
      <w:lang w:eastAsia="en-US"/>
    </w:rPr>
  </w:style>
  <w:style w:type="paragraph" w:styleId="Quote">
    <w:name w:val="Quote"/>
    <w:basedOn w:val="Normal"/>
    <w:next w:val="Normal"/>
    <w:link w:val="QuoteChar"/>
    <w:uiPriority w:val="29"/>
    <w:qFormat/>
    <w:rsid w:val="002F3753"/>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2F3753"/>
    <w:rPr>
      <w:rFonts w:asciiTheme="minorHAnsi" w:eastAsiaTheme="minorEastAsia" w:hAnsiTheme="minorHAnsi" w:cstheme="minorBidi"/>
      <w:i/>
      <w:iCs/>
      <w:color w:val="000000" w:themeColor="text1"/>
      <w:lang w:val="en-US" w:eastAsia="ja-JP"/>
    </w:rPr>
  </w:style>
  <w:style w:type="character" w:customStyle="1" w:styleId="Heading2Char">
    <w:name w:val="Heading 2 Char"/>
    <w:basedOn w:val="DefaultParagraphFont"/>
    <w:link w:val="Heading2"/>
    <w:rsid w:val="006C752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FE7018"/>
    <w:rPr>
      <w:color w:val="0000FF" w:themeColor="hyperlink"/>
      <w:u w:val="single"/>
    </w:rPr>
  </w:style>
  <w:style w:type="character" w:styleId="UnresolvedMention">
    <w:name w:val="Unresolved Mention"/>
    <w:basedOn w:val="DefaultParagraphFont"/>
    <w:uiPriority w:val="99"/>
    <w:semiHidden/>
    <w:unhideWhenUsed/>
    <w:rsid w:val="001B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834">
      <w:bodyDiv w:val="1"/>
      <w:marLeft w:val="0"/>
      <w:marRight w:val="0"/>
      <w:marTop w:val="0"/>
      <w:marBottom w:val="0"/>
      <w:divBdr>
        <w:top w:val="none" w:sz="0" w:space="0" w:color="auto"/>
        <w:left w:val="none" w:sz="0" w:space="0" w:color="auto"/>
        <w:bottom w:val="none" w:sz="0" w:space="0" w:color="auto"/>
        <w:right w:val="none" w:sz="0" w:space="0" w:color="auto"/>
      </w:divBdr>
    </w:div>
    <w:div w:id="11999131">
      <w:bodyDiv w:val="1"/>
      <w:marLeft w:val="0"/>
      <w:marRight w:val="0"/>
      <w:marTop w:val="0"/>
      <w:marBottom w:val="0"/>
      <w:divBdr>
        <w:top w:val="none" w:sz="0" w:space="0" w:color="auto"/>
        <w:left w:val="none" w:sz="0" w:space="0" w:color="auto"/>
        <w:bottom w:val="none" w:sz="0" w:space="0" w:color="auto"/>
        <w:right w:val="none" w:sz="0" w:space="0" w:color="auto"/>
      </w:divBdr>
    </w:div>
    <w:div w:id="229388101">
      <w:bodyDiv w:val="1"/>
      <w:marLeft w:val="0"/>
      <w:marRight w:val="0"/>
      <w:marTop w:val="0"/>
      <w:marBottom w:val="0"/>
      <w:divBdr>
        <w:top w:val="none" w:sz="0" w:space="0" w:color="auto"/>
        <w:left w:val="none" w:sz="0" w:space="0" w:color="auto"/>
        <w:bottom w:val="none" w:sz="0" w:space="0" w:color="auto"/>
        <w:right w:val="none" w:sz="0" w:space="0" w:color="auto"/>
      </w:divBdr>
    </w:div>
    <w:div w:id="397899777">
      <w:bodyDiv w:val="1"/>
      <w:marLeft w:val="0"/>
      <w:marRight w:val="0"/>
      <w:marTop w:val="0"/>
      <w:marBottom w:val="0"/>
      <w:divBdr>
        <w:top w:val="none" w:sz="0" w:space="0" w:color="auto"/>
        <w:left w:val="none" w:sz="0" w:space="0" w:color="auto"/>
        <w:bottom w:val="none" w:sz="0" w:space="0" w:color="auto"/>
        <w:right w:val="none" w:sz="0" w:space="0" w:color="auto"/>
      </w:divBdr>
    </w:div>
    <w:div w:id="466892680">
      <w:bodyDiv w:val="1"/>
      <w:marLeft w:val="0"/>
      <w:marRight w:val="0"/>
      <w:marTop w:val="0"/>
      <w:marBottom w:val="0"/>
      <w:divBdr>
        <w:top w:val="none" w:sz="0" w:space="0" w:color="auto"/>
        <w:left w:val="none" w:sz="0" w:space="0" w:color="auto"/>
        <w:bottom w:val="none" w:sz="0" w:space="0" w:color="auto"/>
        <w:right w:val="none" w:sz="0" w:space="0" w:color="auto"/>
      </w:divBdr>
    </w:div>
    <w:div w:id="614823089">
      <w:bodyDiv w:val="1"/>
      <w:marLeft w:val="0"/>
      <w:marRight w:val="0"/>
      <w:marTop w:val="0"/>
      <w:marBottom w:val="0"/>
      <w:divBdr>
        <w:top w:val="none" w:sz="0" w:space="0" w:color="auto"/>
        <w:left w:val="none" w:sz="0" w:space="0" w:color="auto"/>
        <w:bottom w:val="none" w:sz="0" w:space="0" w:color="auto"/>
        <w:right w:val="none" w:sz="0" w:space="0" w:color="auto"/>
      </w:divBdr>
    </w:div>
    <w:div w:id="640186656">
      <w:bodyDiv w:val="1"/>
      <w:marLeft w:val="0"/>
      <w:marRight w:val="0"/>
      <w:marTop w:val="0"/>
      <w:marBottom w:val="0"/>
      <w:divBdr>
        <w:top w:val="none" w:sz="0" w:space="0" w:color="auto"/>
        <w:left w:val="none" w:sz="0" w:space="0" w:color="auto"/>
        <w:bottom w:val="none" w:sz="0" w:space="0" w:color="auto"/>
        <w:right w:val="none" w:sz="0" w:space="0" w:color="auto"/>
      </w:divBdr>
    </w:div>
    <w:div w:id="649749620">
      <w:bodyDiv w:val="1"/>
      <w:marLeft w:val="0"/>
      <w:marRight w:val="0"/>
      <w:marTop w:val="0"/>
      <w:marBottom w:val="0"/>
      <w:divBdr>
        <w:top w:val="none" w:sz="0" w:space="0" w:color="auto"/>
        <w:left w:val="none" w:sz="0" w:space="0" w:color="auto"/>
        <w:bottom w:val="none" w:sz="0" w:space="0" w:color="auto"/>
        <w:right w:val="none" w:sz="0" w:space="0" w:color="auto"/>
      </w:divBdr>
    </w:div>
    <w:div w:id="687947286">
      <w:bodyDiv w:val="1"/>
      <w:marLeft w:val="0"/>
      <w:marRight w:val="0"/>
      <w:marTop w:val="0"/>
      <w:marBottom w:val="0"/>
      <w:divBdr>
        <w:top w:val="none" w:sz="0" w:space="0" w:color="auto"/>
        <w:left w:val="none" w:sz="0" w:space="0" w:color="auto"/>
        <w:bottom w:val="none" w:sz="0" w:space="0" w:color="auto"/>
        <w:right w:val="none" w:sz="0" w:space="0" w:color="auto"/>
      </w:divBdr>
    </w:div>
    <w:div w:id="772898015">
      <w:bodyDiv w:val="1"/>
      <w:marLeft w:val="0"/>
      <w:marRight w:val="0"/>
      <w:marTop w:val="0"/>
      <w:marBottom w:val="0"/>
      <w:divBdr>
        <w:top w:val="none" w:sz="0" w:space="0" w:color="auto"/>
        <w:left w:val="none" w:sz="0" w:space="0" w:color="auto"/>
        <w:bottom w:val="none" w:sz="0" w:space="0" w:color="auto"/>
        <w:right w:val="none" w:sz="0" w:space="0" w:color="auto"/>
      </w:divBdr>
    </w:div>
    <w:div w:id="780103337">
      <w:bodyDiv w:val="1"/>
      <w:marLeft w:val="0"/>
      <w:marRight w:val="0"/>
      <w:marTop w:val="0"/>
      <w:marBottom w:val="0"/>
      <w:divBdr>
        <w:top w:val="none" w:sz="0" w:space="0" w:color="auto"/>
        <w:left w:val="none" w:sz="0" w:space="0" w:color="auto"/>
        <w:bottom w:val="none" w:sz="0" w:space="0" w:color="auto"/>
        <w:right w:val="none" w:sz="0" w:space="0" w:color="auto"/>
      </w:divBdr>
    </w:div>
    <w:div w:id="810362443">
      <w:bodyDiv w:val="1"/>
      <w:marLeft w:val="0"/>
      <w:marRight w:val="0"/>
      <w:marTop w:val="0"/>
      <w:marBottom w:val="0"/>
      <w:divBdr>
        <w:top w:val="none" w:sz="0" w:space="0" w:color="auto"/>
        <w:left w:val="none" w:sz="0" w:space="0" w:color="auto"/>
        <w:bottom w:val="none" w:sz="0" w:space="0" w:color="auto"/>
        <w:right w:val="none" w:sz="0" w:space="0" w:color="auto"/>
      </w:divBdr>
    </w:div>
    <w:div w:id="820540344">
      <w:bodyDiv w:val="1"/>
      <w:marLeft w:val="0"/>
      <w:marRight w:val="0"/>
      <w:marTop w:val="0"/>
      <w:marBottom w:val="0"/>
      <w:divBdr>
        <w:top w:val="none" w:sz="0" w:space="0" w:color="auto"/>
        <w:left w:val="none" w:sz="0" w:space="0" w:color="auto"/>
        <w:bottom w:val="none" w:sz="0" w:space="0" w:color="auto"/>
        <w:right w:val="none" w:sz="0" w:space="0" w:color="auto"/>
      </w:divBdr>
    </w:div>
    <w:div w:id="900796733">
      <w:bodyDiv w:val="1"/>
      <w:marLeft w:val="0"/>
      <w:marRight w:val="0"/>
      <w:marTop w:val="0"/>
      <w:marBottom w:val="0"/>
      <w:divBdr>
        <w:top w:val="none" w:sz="0" w:space="0" w:color="auto"/>
        <w:left w:val="none" w:sz="0" w:space="0" w:color="auto"/>
        <w:bottom w:val="none" w:sz="0" w:space="0" w:color="auto"/>
        <w:right w:val="none" w:sz="0" w:space="0" w:color="auto"/>
      </w:divBdr>
    </w:div>
    <w:div w:id="970207461">
      <w:bodyDiv w:val="1"/>
      <w:marLeft w:val="0"/>
      <w:marRight w:val="0"/>
      <w:marTop w:val="0"/>
      <w:marBottom w:val="0"/>
      <w:divBdr>
        <w:top w:val="none" w:sz="0" w:space="0" w:color="auto"/>
        <w:left w:val="none" w:sz="0" w:space="0" w:color="auto"/>
        <w:bottom w:val="none" w:sz="0" w:space="0" w:color="auto"/>
        <w:right w:val="none" w:sz="0" w:space="0" w:color="auto"/>
      </w:divBdr>
    </w:div>
    <w:div w:id="1014574500">
      <w:bodyDiv w:val="1"/>
      <w:marLeft w:val="0"/>
      <w:marRight w:val="0"/>
      <w:marTop w:val="0"/>
      <w:marBottom w:val="0"/>
      <w:divBdr>
        <w:top w:val="none" w:sz="0" w:space="0" w:color="auto"/>
        <w:left w:val="none" w:sz="0" w:space="0" w:color="auto"/>
        <w:bottom w:val="none" w:sz="0" w:space="0" w:color="auto"/>
        <w:right w:val="none" w:sz="0" w:space="0" w:color="auto"/>
      </w:divBdr>
    </w:div>
    <w:div w:id="1015226927">
      <w:bodyDiv w:val="1"/>
      <w:marLeft w:val="0"/>
      <w:marRight w:val="0"/>
      <w:marTop w:val="0"/>
      <w:marBottom w:val="0"/>
      <w:divBdr>
        <w:top w:val="none" w:sz="0" w:space="0" w:color="auto"/>
        <w:left w:val="none" w:sz="0" w:space="0" w:color="auto"/>
        <w:bottom w:val="none" w:sz="0" w:space="0" w:color="auto"/>
        <w:right w:val="none" w:sz="0" w:space="0" w:color="auto"/>
      </w:divBdr>
    </w:div>
    <w:div w:id="1017389949">
      <w:bodyDiv w:val="1"/>
      <w:marLeft w:val="0"/>
      <w:marRight w:val="0"/>
      <w:marTop w:val="0"/>
      <w:marBottom w:val="0"/>
      <w:divBdr>
        <w:top w:val="none" w:sz="0" w:space="0" w:color="auto"/>
        <w:left w:val="none" w:sz="0" w:space="0" w:color="auto"/>
        <w:bottom w:val="none" w:sz="0" w:space="0" w:color="auto"/>
        <w:right w:val="none" w:sz="0" w:space="0" w:color="auto"/>
      </w:divBdr>
    </w:div>
    <w:div w:id="1030765978">
      <w:bodyDiv w:val="1"/>
      <w:marLeft w:val="0"/>
      <w:marRight w:val="0"/>
      <w:marTop w:val="0"/>
      <w:marBottom w:val="0"/>
      <w:divBdr>
        <w:top w:val="none" w:sz="0" w:space="0" w:color="auto"/>
        <w:left w:val="none" w:sz="0" w:space="0" w:color="auto"/>
        <w:bottom w:val="none" w:sz="0" w:space="0" w:color="auto"/>
        <w:right w:val="none" w:sz="0" w:space="0" w:color="auto"/>
      </w:divBdr>
    </w:div>
    <w:div w:id="1088036777">
      <w:bodyDiv w:val="1"/>
      <w:marLeft w:val="0"/>
      <w:marRight w:val="0"/>
      <w:marTop w:val="0"/>
      <w:marBottom w:val="0"/>
      <w:divBdr>
        <w:top w:val="none" w:sz="0" w:space="0" w:color="auto"/>
        <w:left w:val="none" w:sz="0" w:space="0" w:color="auto"/>
        <w:bottom w:val="none" w:sz="0" w:space="0" w:color="auto"/>
        <w:right w:val="none" w:sz="0" w:space="0" w:color="auto"/>
      </w:divBdr>
    </w:div>
    <w:div w:id="1142498641">
      <w:bodyDiv w:val="1"/>
      <w:marLeft w:val="0"/>
      <w:marRight w:val="0"/>
      <w:marTop w:val="0"/>
      <w:marBottom w:val="0"/>
      <w:divBdr>
        <w:top w:val="none" w:sz="0" w:space="0" w:color="auto"/>
        <w:left w:val="none" w:sz="0" w:space="0" w:color="auto"/>
        <w:bottom w:val="none" w:sz="0" w:space="0" w:color="auto"/>
        <w:right w:val="none" w:sz="0" w:space="0" w:color="auto"/>
      </w:divBdr>
    </w:div>
    <w:div w:id="1155417676">
      <w:bodyDiv w:val="1"/>
      <w:marLeft w:val="0"/>
      <w:marRight w:val="0"/>
      <w:marTop w:val="0"/>
      <w:marBottom w:val="0"/>
      <w:divBdr>
        <w:top w:val="none" w:sz="0" w:space="0" w:color="auto"/>
        <w:left w:val="none" w:sz="0" w:space="0" w:color="auto"/>
        <w:bottom w:val="none" w:sz="0" w:space="0" w:color="auto"/>
        <w:right w:val="none" w:sz="0" w:space="0" w:color="auto"/>
      </w:divBdr>
    </w:div>
    <w:div w:id="1159687454">
      <w:bodyDiv w:val="1"/>
      <w:marLeft w:val="0"/>
      <w:marRight w:val="0"/>
      <w:marTop w:val="0"/>
      <w:marBottom w:val="0"/>
      <w:divBdr>
        <w:top w:val="none" w:sz="0" w:space="0" w:color="auto"/>
        <w:left w:val="none" w:sz="0" w:space="0" w:color="auto"/>
        <w:bottom w:val="none" w:sz="0" w:space="0" w:color="auto"/>
        <w:right w:val="none" w:sz="0" w:space="0" w:color="auto"/>
      </w:divBdr>
    </w:div>
    <w:div w:id="1199320532">
      <w:bodyDiv w:val="1"/>
      <w:marLeft w:val="0"/>
      <w:marRight w:val="0"/>
      <w:marTop w:val="0"/>
      <w:marBottom w:val="0"/>
      <w:divBdr>
        <w:top w:val="none" w:sz="0" w:space="0" w:color="auto"/>
        <w:left w:val="none" w:sz="0" w:space="0" w:color="auto"/>
        <w:bottom w:val="none" w:sz="0" w:space="0" w:color="auto"/>
        <w:right w:val="none" w:sz="0" w:space="0" w:color="auto"/>
      </w:divBdr>
    </w:div>
    <w:div w:id="1257248882">
      <w:bodyDiv w:val="1"/>
      <w:marLeft w:val="0"/>
      <w:marRight w:val="0"/>
      <w:marTop w:val="0"/>
      <w:marBottom w:val="0"/>
      <w:divBdr>
        <w:top w:val="none" w:sz="0" w:space="0" w:color="auto"/>
        <w:left w:val="none" w:sz="0" w:space="0" w:color="auto"/>
        <w:bottom w:val="none" w:sz="0" w:space="0" w:color="auto"/>
        <w:right w:val="none" w:sz="0" w:space="0" w:color="auto"/>
      </w:divBdr>
    </w:div>
    <w:div w:id="1347827212">
      <w:bodyDiv w:val="1"/>
      <w:marLeft w:val="0"/>
      <w:marRight w:val="0"/>
      <w:marTop w:val="0"/>
      <w:marBottom w:val="0"/>
      <w:divBdr>
        <w:top w:val="none" w:sz="0" w:space="0" w:color="auto"/>
        <w:left w:val="none" w:sz="0" w:space="0" w:color="auto"/>
        <w:bottom w:val="none" w:sz="0" w:space="0" w:color="auto"/>
        <w:right w:val="none" w:sz="0" w:space="0" w:color="auto"/>
      </w:divBdr>
    </w:div>
    <w:div w:id="1359310275">
      <w:bodyDiv w:val="1"/>
      <w:marLeft w:val="0"/>
      <w:marRight w:val="0"/>
      <w:marTop w:val="0"/>
      <w:marBottom w:val="0"/>
      <w:divBdr>
        <w:top w:val="none" w:sz="0" w:space="0" w:color="auto"/>
        <w:left w:val="none" w:sz="0" w:space="0" w:color="auto"/>
        <w:bottom w:val="none" w:sz="0" w:space="0" w:color="auto"/>
        <w:right w:val="none" w:sz="0" w:space="0" w:color="auto"/>
      </w:divBdr>
    </w:div>
    <w:div w:id="1374118657">
      <w:bodyDiv w:val="1"/>
      <w:marLeft w:val="0"/>
      <w:marRight w:val="0"/>
      <w:marTop w:val="0"/>
      <w:marBottom w:val="0"/>
      <w:divBdr>
        <w:top w:val="none" w:sz="0" w:space="0" w:color="auto"/>
        <w:left w:val="none" w:sz="0" w:space="0" w:color="auto"/>
        <w:bottom w:val="none" w:sz="0" w:space="0" w:color="auto"/>
        <w:right w:val="none" w:sz="0" w:space="0" w:color="auto"/>
      </w:divBdr>
    </w:div>
    <w:div w:id="1421827103">
      <w:bodyDiv w:val="1"/>
      <w:marLeft w:val="0"/>
      <w:marRight w:val="0"/>
      <w:marTop w:val="0"/>
      <w:marBottom w:val="0"/>
      <w:divBdr>
        <w:top w:val="none" w:sz="0" w:space="0" w:color="auto"/>
        <w:left w:val="none" w:sz="0" w:space="0" w:color="auto"/>
        <w:bottom w:val="none" w:sz="0" w:space="0" w:color="auto"/>
        <w:right w:val="none" w:sz="0" w:space="0" w:color="auto"/>
      </w:divBdr>
    </w:div>
    <w:div w:id="1460806167">
      <w:bodyDiv w:val="1"/>
      <w:marLeft w:val="0"/>
      <w:marRight w:val="0"/>
      <w:marTop w:val="0"/>
      <w:marBottom w:val="0"/>
      <w:divBdr>
        <w:top w:val="none" w:sz="0" w:space="0" w:color="auto"/>
        <w:left w:val="none" w:sz="0" w:space="0" w:color="auto"/>
        <w:bottom w:val="none" w:sz="0" w:space="0" w:color="auto"/>
        <w:right w:val="none" w:sz="0" w:space="0" w:color="auto"/>
      </w:divBdr>
    </w:div>
    <w:div w:id="1560290613">
      <w:bodyDiv w:val="1"/>
      <w:marLeft w:val="0"/>
      <w:marRight w:val="0"/>
      <w:marTop w:val="0"/>
      <w:marBottom w:val="0"/>
      <w:divBdr>
        <w:top w:val="none" w:sz="0" w:space="0" w:color="auto"/>
        <w:left w:val="none" w:sz="0" w:space="0" w:color="auto"/>
        <w:bottom w:val="none" w:sz="0" w:space="0" w:color="auto"/>
        <w:right w:val="none" w:sz="0" w:space="0" w:color="auto"/>
      </w:divBdr>
    </w:div>
    <w:div w:id="1581597417">
      <w:bodyDiv w:val="1"/>
      <w:marLeft w:val="0"/>
      <w:marRight w:val="0"/>
      <w:marTop w:val="0"/>
      <w:marBottom w:val="0"/>
      <w:divBdr>
        <w:top w:val="none" w:sz="0" w:space="0" w:color="auto"/>
        <w:left w:val="none" w:sz="0" w:space="0" w:color="auto"/>
        <w:bottom w:val="none" w:sz="0" w:space="0" w:color="auto"/>
        <w:right w:val="none" w:sz="0" w:space="0" w:color="auto"/>
      </w:divBdr>
    </w:div>
    <w:div w:id="1585605765">
      <w:bodyDiv w:val="1"/>
      <w:marLeft w:val="0"/>
      <w:marRight w:val="0"/>
      <w:marTop w:val="0"/>
      <w:marBottom w:val="0"/>
      <w:divBdr>
        <w:top w:val="none" w:sz="0" w:space="0" w:color="auto"/>
        <w:left w:val="none" w:sz="0" w:space="0" w:color="auto"/>
        <w:bottom w:val="none" w:sz="0" w:space="0" w:color="auto"/>
        <w:right w:val="none" w:sz="0" w:space="0" w:color="auto"/>
      </w:divBdr>
    </w:div>
    <w:div w:id="1607929736">
      <w:bodyDiv w:val="1"/>
      <w:marLeft w:val="0"/>
      <w:marRight w:val="0"/>
      <w:marTop w:val="0"/>
      <w:marBottom w:val="0"/>
      <w:divBdr>
        <w:top w:val="none" w:sz="0" w:space="0" w:color="auto"/>
        <w:left w:val="none" w:sz="0" w:space="0" w:color="auto"/>
        <w:bottom w:val="none" w:sz="0" w:space="0" w:color="auto"/>
        <w:right w:val="none" w:sz="0" w:space="0" w:color="auto"/>
      </w:divBdr>
    </w:div>
    <w:div w:id="1647977206">
      <w:bodyDiv w:val="1"/>
      <w:marLeft w:val="0"/>
      <w:marRight w:val="0"/>
      <w:marTop w:val="0"/>
      <w:marBottom w:val="0"/>
      <w:divBdr>
        <w:top w:val="none" w:sz="0" w:space="0" w:color="auto"/>
        <w:left w:val="none" w:sz="0" w:space="0" w:color="auto"/>
        <w:bottom w:val="none" w:sz="0" w:space="0" w:color="auto"/>
        <w:right w:val="none" w:sz="0" w:space="0" w:color="auto"/>
      </w:divBdr>
    </w:div>
    <w:div w:id="1662074560">
      <w:bodyDiv w:val="1"/>
      <w:marLeft w:val="0"/>
      <w:marRight w:val="0"/>
      <w:marTop w:val="0"/>
      <w:marBottom w:val="0"/>
      <w:divBdr>
        <w:top w:val="none" w:sz="0" w:space="0" w:color="auto"/>
        <w:left w:val="none" w:sz="0" w:space="0" w:color="auto"/>
        <w:bottom w:val="none" w:sz="0" w:space="0" w:color="auto"/>
        <w:right w:val="none" w:sz="0" w:space="0" w:color="auto"/>
      </w:divBdr>
    </w:div>
    <w:div w:id="1733115654">
      <w:bodyDiv w:val="1"/>
      <w:marLeft w:val="0"/>
      <w:marRight w:val="0"/>
      <w:marTop w:val="0"/>
      <w:marBottom w:val="0"/>
      <w:divBdr>
        <w:top w:val="none" w:sz="0" w:space="0" w:color="auto"/>
        <w:left w:val="none" w:sz="0" w:space="0" w:color="auto"/>
        <w:bottom w:val="none" w:sz="0" w:space="0" w:color="auto"/>
        <w:right w:val="none" w:sz="0" w:space="0" w:color="auto"/>
      </w:divBdr>
    </w:div>
    <w:div w:id="1974869612">
      <w:bodyDiv w:val="1"/>
      <w:marLeft w:val="0"/>
      <w:marRight w:val="0"/>
      <w:marTop w:val="0"/>
      <w:marBottom w:val="0"/>
      <w:divBdr>
        <w:top w:val="none" w:sz="0" w:space="0" w:color="auto"/>
        <w:left w:val="none" w:sz="0" w:space="0" w:color="auto"/>
        <w:bottom w:val="none" w:sz="0" w:space="0" w:color="auto"/>
        <w:right w:val="none" w:sz="0" w:space="0" w:color="auto"/>
      </w:divBdr>
    </w:div>
    <w:div w:id="1993676987">
      <w:bodyDiv w:val="1"/>
      <w:marLeft w:val="0"/>
      <w:marRight w:val="0"/>
      <w:marTop w:val="0"/>
      <w:marBottom w:val="0"/>
      <w:divBdr>
        <w:top w:val="none" w:sz="0" w:space="0" w:color="auto"/>
        <w:left w:val="none" w:sz="0" w:space="0" w:color="auto"/>
        <w:bottom w:val="none" w:sz="0" w:space="0" w:color="auto"/>
        <w:right w:val="none" w:sz="0" w:space="0" w:color="auto"/>
      </w:divBdr>
    </w:div>
    <w:div w:id="2036539511">
      <w:bodyDiv w:val="1"/>
      <w:marLeft w:val="0"/>
      <w:marRight w:val="0"/>
      <w:marTop w:val="0"/>
      <w:marBottom w:val="0"/>
      <w:divBdr>
        <w:top w:val="none" w:sz="0" w:space="0" w:color="auto"/>
        <w:left w:val="none" w:sz="0" w:space="0" w:color="auto"/>
        <w:bottom w:val="none" w:sz="0" w:space="0" w:color="auto"/>
        <w:right w:val="none" w:sz="0" w:space="0" w:color="auto"/>
      </w:divBdr>
    </w:div>
    <w:div w:id="2065987402">
      <w:bodyDiv w:val="1"/>
      <w:marLeft w:val="0"/>
      <w:marRight w:val="0"/>
      <w:marTop w:val="0"/>
      <w:marBottom w:val="0"/>
      <w:divBdr>
        <w:top w:val="none" w:sz="0" w:space="0" w:color="auto"/>
        <w:left w:val="none" w:sz="0" w:space="0" w:color="auto"/>
        <w:bottom w:val="none" w:sz="0" w:space="0" w:color="auto"/>
        <w:right w:val="none" w:sz="0" w:space="0" w:color="auto"/>
      </w:divBdr>
    </w:div>
    <w:div w:id="2123763186">
      <w:bodyDiv w:val="1"/>
      <w:marLeft w:val="0"/>
      <w:marRight w:val="0"/>
      <w:marTop w:val="0"/>
      <w:marBottom w:val="0"/>
      <w:divBdr>
        <w:top w:val="none" w:sz="0" w:space="0" w:color="auto"/>
        <w:left w:val="none" w:sz="0" w:space="0" w:color="auto"/>
        <w:bottom w:val="none" w:sz="0" w:space="0" w:color="auto"/>
        <w:right w:val="none" w:sz="0" w:space="0" w:color="auto"/>
      </w:divBdr>
    </w:div>
    <w:div w:id="21376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orris@notts.police.uk"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436A-D5CE-4C40-868E-E0C5B374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Q4 - Capital Outturn 2021-22</dc:title>
  <dc:creator>c800059</dc:creator>
  <cp:lastModifiedBy>Ryan Hodson</cp:lastModifiedBy>
  <cp:revision>7</cp:revision>
  <cp:lastPrinted>2022-06-09T13:39:00Z</cp:lastPrinted>
  <dcterms:created xsi:type="dcterms:W3CDTF">2022-06-09T13:39:00Z</dcterms:created>
  <dcterms:modified xsi:type="dcterms:W3CDTF">2022-09-05T07:09:59Z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2022-01-04T12:23:07Z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9b46f5da-0cfd-4767-992d-3ae002bea580</vt:lpwstr>
  </property>
  <property fmtid="{D5CDD505-2E9C-101B-9397-08002B2CF9AE}" pid="8" name="MSIP_Label_0c9a534a-49dd-43c4-b4e5-f206b4dbf0e4_ContentBits">
    <vt:lpwstr>0</vt:lpwstr>
  </property>
</Properties>
</file>