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03F" w:rsidP="005F203F" w:rsidRDefault="005F203F" w14:paraId="42C74555" w14:textId="6217700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832C791" wp14:editId="0F1ED088">
            <wp:extent cx="1984375" cy="721771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11" cy="7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3F" w:rsidP="005F203F" w:rsidRDefault="005F203F" w14:paraId="201F0BE1" w14:textId="77777777">
      <w:pPr>
        <w:rPr>
          <w:rFonts w:ascii="Arial" w:hAnsi="Arial" w:cs="Arial"/>
          <w:b/>
          <w:bCs/>
        </w:rPr>
      </w:pPr>
    </w:p>
    <w:p w:rsidRPr="00543877" w:rsidR="005F203F" w:rsidP="005F203F" w:rsidRDefault="005F203F" w14:paraId="6071F586" w14:textId="2427A6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3877">
        <w:rPr>
          <w:rFonts w:ascii="Arial" w:hAnsi="Arial" w:cs="Arial"/>
          <w:b/>
          <w:bCs/>
          <w:sz w:val="24"/>
          <w:szCs w:val="24"/>
          <w:u w:val="single"/>
        </w:rPr>
        <w:t xml:space="preserve">Chief Constable Recruitment 2022 </w:t>
      </w:r>
    </w:p>
    <w:p w:rsidRPr="00543877" w:rsidR="005F203F" w:rsidP="005F203F" w:rsidRDefault="005F203F" w14:paraId="75877CE1" w14:textId="2C32B67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3877">
        <w:rPr>
          <w:rFonts w:ascii="Arial" w:hAnsi="Arial" w:cs="Arial"/>
          <w:b/>
          <w:bCs/>
          <w:sz w:val="24"/>
          <w:szCs w:val="24"/>
          <w:u w:val="single"/>
        </w:rPr>
        <w:t>Publication Strategy</w:t>
      </w:r>
    </w:p>
    <w:p w:rsidRPr="00543877" w:rsidR="005F203F" w:rsidP="005F203F" w:rsidRDefault="005F203F" w14:paraId="308FC562" w14:textId="169410A1">
      <w:pPr>
        <w:rPr>
          <w:rFonts w:ascii="Arial" w:hAnsi="Arial" w:cs="Arial"/>
          <w:b/>
          <w:bCs/>
          <w:sz w:val="24"/>
          <w:szCs w:val="24"/>
        </w:rPr>
      </w:pPr>
    </w:p>
    <w:p w:rsidRPr="00543877" w:rsidR="005F203F" w:rsidP="005F203F" w:rsidRDefault="005F203F" w14:paraId="494EA3AA" w14:textId="6B43CA93">
      <w:pPr>
        <w:rPr>
          <w:rFonts w:ascii="Arial" w:hAnsi="Arial" w:cs="Arial"/>
          <w:b/>
          <w:bCs/>
          <w:sz w:val="24"/>
          <w:szCs w:val="24"/>
        </w:rPr>
      </w:pPr>
      <w:r w:rsidRPr="00543877">
        <w:rPr>
          <w:rFonts w:ascii="Arial" w:hAnsi="Arial" w:cs="Arial"/>
          <w:b/>
          <w:bCs/>
          <w:sz w:val="24"/>
          <w:szCs w:val="24"/>
        </w:rPr>
        <w:t>Background</w:t>
      </w:r>
    </w:p>
    <w:p w:rsidRPr="00543877" w:rsidR="005F203F" w:rsidP="005F203F" w:rsidRDefault="005F203F" w14:paraId="22BF52AE" w14:textId="20D3A704">
      <w:pPr>
        <w:rPr>
          <w:rFonts w:ascii="Arial" w:hAnsi="Arial" w:cs="Arial"/>
          <w:sz w:val="24"/>
          <w:szCs w:val="24"/>
        </w:rPr>
      </w:pPr>
    </w:p>
    <w:p w:rsidR="005F203F" w:rsidP="005F203F" w:rsidRDefault="005F203F" w14:paraId="7D74BE33" w14:textId="625D91A9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sz w:val="24"/>
          <w:szCs w:val="24"/>
        </w:rPr>
        <w:t xml:space="preserve">Nottinghamshire Police and Crime Commissioner (PCC) started the recruitment process for a new Chief </w:t>
      </w:r>
      <w:r w:rsidRPr="00754755">
        <w:rPr>
          <w:rFonts w:ascii="Arial" w:hAnsi="Arial" w:cs="Arial"/>
          <w:sz w:val="24"/>
          <w:szCs w:val="24"/>
        </w:rPr>
        <w:t xml:space="preserve">Constable </w:t>
      </w:r>
      <w:r w:rsidRPr="007B23F4">
        <w:rPr>
          <w:rFonts w:ascii="Arial" w:hAnsi="Arial" w:cs="Arial"/>
          <w:sz w:val="24"/>
          <w:szCs w:val="24"/>
        </w:rPr>
        <w:t xml:space="preserve">on </w:t>
      </w:r>
      <w:r w:rsidRPr="007B23F4" w:rsidR="00754755">
        <w:rPr>
          <w:rFonts w:ascii="Arial" w:hAnsi="Arial" w:cs="Arial"/>
          <w:sz w:val="24"/>
          <w:szCs w:val="24"/>
        </w:rPr>
        <w:t>27 June</w:t>
      </w:r>
      <w:r w:rsidRPr="007B23F4">
        <w:rPr>
          <w:rFonts w:ascii="Arial" w:hAnsi="Arial" w:cs="Arial"/>
          <w:sz w:val="24"/>
          <w:szCs w:val="24"/>
        </w:rPr>
        <w:t xml:space="preserve"> 2022, following the </w:t>
      </w:r>
      <w:r w:rsidRPr="00543877">
        <w:rPr>
          <w:rFonts w:ascii="Arial" w:hAnsi="Arial" w:cs="Arial"/>
          <w:sz w:val="24"/>
          <w:szCs w:val="24"/>
        </w:rPr>
        <w:t xml:space="preserve">announcement that Chief Constable Craig Guildford would be leaving to become Chief Constable of West Midlands Police. </w:t>
      </w:r>
    </w:p>
    <w:p w:rsidR="005F203F" w:rsidP="005F203F" w:rsidRDefault="005F203F" w14:paraId="72BB1B11" w14:textId="06EEFA27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b/>
          <w:bCs/>
          <w:sz w:val="24"/>
          <w:szCs w:val="24"/>
        </w:rPr>
        <w:t>Table one</w:t>
      </w:r>
      <w:r w:rsidRPr="00543877">
        <w:rPr>
          <w:rFonts w:ascii="Arial" w:hAnsi="Arial" w:cs="Arial"/>
          <w:sz w:val="24"/>
          <w:szCs w:val="24"/>
        </w:rPr>
        <w:t xml:space="preserve"> below sets out the selection timeline. </w:t>
      </w:r>
    </w:p>
    <w:p w:rsidRPr="00543877" w:rsidR="00543877" w:rsidP="005F203F" w:rsidRDefault="00543877" w14:paraId="18FF6238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29"/>
        <w:gridCol w:w="6880"/>
      </w:tblGrid>
      <w:tr w:rsidRPr="005F203F" w:rsidR="005F203F" w:rsidTr="005F203F" w14:paraId="546B10C9" w14:textId="77777777">
        <w:tc>
          <w:tcPr>
            <w:tcW w:w="0" w:type="auto"/>
            <w:hideMark/>
          </w:tcPr>
          <w:p w:rsidRPr="005F203F" w:rsidR="005F203F" w:rsidP="005F203F" w:rsidRDefault="005F203F" w14:paraId="67E7E37E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460F4F89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Activity</w:t>
            </w:r>
          </w:p>
        </w:tc>
      </w:tr>
      <w:tr w:rsidRPr="005F203F" w:rsidR="005F203F" w:rsidTr="005F203F" w14:paraId="48BE884E" w14:textId="77777777">
        <w:tc>
          <w:tcPr>
            <w:tcW w:w="0" w:type="auto"/>
            <w:hideMark/>
          </w:tcPr>
          <w:p w:rsidRPr="005F203F" w:rsidR="005F203F" w:rsidP="005F203F" w:rsidRDefault="005F203F" w14:paraId="2A6FDCF1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22 July – 12 August 2022 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207BCEF0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Facilitated conversations with Force Chief Officers, OPCC and partner agencies available for CC candidates</w:t>
            </w:r>
          </w:p>
        </w:tc>
      </w:tr>
      <w:tr w:rsidRPr="005F203F" w:rsidR="005F203F" w:rsidTr="005F203F" w14:paraId="6AF0839A" w14:textId="77777777">
        <w:tc>
          <w:tcPr>
            <w:tcW w:w="0" w:type="auto"/>
            <w:hideMark/>
          </w:tcPr>
          <w:p w:rsidRPr="005F203F" w:rsidR="005F203F" w:rsidP="005F203F" w:rsidRDefault="005F203F" w14:paraId="507FFE3D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8 - 14 August 2022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59494532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CEO and PCC available for discussions with prospective CC candidates</w:t>
            </w:r>
          </w:p>
        </w:tc>
      </w:tr>
      <w:tr w:rsidRPr="005F203F" w:rsidR="005F203F" w:rsidTr="005F203F" w14:paraId="69912878" w14:textId="77777777">
        <w:tc>
          <w:tcPr>
            <w:tcW w:w="0" w:type="auto"/>
            <w:hideMark/>
          </w:tcPr>
          <w:p w:rsidRPr="005F203F" w:rsidR="005F203F" w:rsidP="005F203F" w:rsidRDefault="005F203F" w14:paraId="27F58F20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14 August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128092EC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Deadline for applications</w:t>
            </w:r>
          </w:p>
        </w:tc>
      </w:tr>
      <w:tr w:rsidRPr="005F203F" w:rsidR="005F203F" w:rsidTr="005F203F" w14:paraId="008A678D" w14:textId="77777777">
        <w:tc>
          <w:tcPr>
            <w:tcW w:w="0" w:type="auto"/>
            <w:hideMark/>
          </w:tcPr>
          <w:p w:rsidRPr="005F203F" w:rsidR="005F203F" w:rsidP="005F203F" w:rsidRDefault="005F203F" w14:paraId="00CA8167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w/c 15 August 2022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73D2FEEB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Shortlisting and psychometric testing of CC candidates </w:t>
            </w:r>
          </w:p>
        </w:tc>
      </w:tr>
      <w:tr w:rsidRPr="005F203F" w:rsidR="005F203F" w:rsidTr="005F203F" w14:paraId="6A23945F" w14:textId="77777777">
        <w:tc>
          <w:tcPr>
            <w:tcW w:w="0" w:type="auto"/>
            <w:hideMark/>
          </w:tcPr>
          <w:p w:rsidR="00543877" w:rsidP="005F203F" w:rsidRDefault="005F203F" w14:paraId="003C873D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23 August 2022 </w:t>
            </w:r>
          </w:p>
          <w:p w:rsidRPr="005F203F" w:rsidR="005F203F" w:rsidP="005F203F" w:rsidRDefault="005F203F" w14:paraId="58B333B5" w14:textId="2C7E3178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24 August 2022</w:t>
            </w:r>
          </w:p>
        </w:tc>
        <w:tc>
          <w:tcPr>
            <w:tcW w:w="6880" w:type="dxa"/>
            <w:hideMark/>
          </w:tcPr>
          <w:p w:rsidR="00543877" w:rsidP="005F203F" w:rsidRDefault="005F203F" w14:paraId="4754E2B7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Internal and external stakeholder panel interviews </w:t>
            </w:r>
          </w:p>
          <w:p w:rsidRPr="005F203F" w:rsidR="005F203F" w:rsidP="005F203F" w:rsidRDefault="005F203F" w14:paraId="6DD39C64" w14:textId="2D1CDCF1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Final panel interviews of CC candidate</w:t>
            </w:r>
          </w:p>
        </w:tc>
      </w:tr>
      <w:tr w:rsidRPr="005F203F" w:rsidR="005F203F" w:rsidTr="005F203F" w14:paraId="71FE53A4" w14:textId="77777777">
        <w:tc>
          <w:tcPr>
            <w:tcW w:w="0" w:type="auto"/>
            <w:hideMark/>
          </w:tcPr>
          <w:p w:rsidRPr="005F203F" w:rsidR="005F203F" w:rsidP="005F203F" w:rsidRDefault="005F203F" w14:paraId="71FFFE04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8 September 2022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04C0C2D0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Deadline for submission of confirmation hearing report, including Independent Panel Member report, to Police and Crime Panel</w:t>
            </w:r>
          </w:p>
        </w:tc>
      </w:tr>
      <w:tr w:rsidRPr="005F203F" w:rsidR="005F203F" w:rsidTr="005F203F" w14:paraId="3381F9F0" w14:textId="77777777">
        <w:tc>
          <w:tcPr>
            <w:tcW w:w="0" w:type="auto"/>
            <w:hideMark/>
          </w:tcPr>
          <w:p w:rsidRPr="005F203F" w:rsidR="005F203F" w:rsidP="005F203F" w:rsidRDefault="005F203F" w14:paraId="44DBAF9E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21 September 2022</w:t>
            </w:r>
          </w:p>
        </w:tc>
        <w:tc>
          <w:tcPr>
            <w:tcW w:w="6880" w:type="dxa"/>
            <w:hideMark/>
          </w:tcPr>
          <w:p w:rsidRPr="005F203F" w:rsidR="005F203F" w:rsidP="005F203F" w:rsidRDefault="005F203F" w14:paraId="3AED0FC0" w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203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Police and Crime Panel confirmation hearing for preferred CC candidate</w:t>
            </w:r>
          </w:p>
        </w:tc>
      </w:tr>
      <w:tr w:rsidRPr="00543877" w:rsidR="00EE0412" w:rsidTr="005F203F" w14:paraId="53CA9A8B" w14:textId="77777777">
        <w:tc>
          <w:tcPr>
            <w:tcW w:w="0" w:type="auto"/>
          </w:tcPr>
          <w:p w:rsidRPr="00543877" w:rsidR="00EE0412" w:rsidP="005F203F" w:rsidRDefault="00EE0412" w14:paraId="6698E1BA" w14:textId="73107C41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4387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10 November 2022</w:t>
            </w:r>
          </w:p>
        </w:tc>
        <w:tc>
          <w:tcPr>
            <w:tcW w:w="6880" w:type="dxa"/>
          </w:tcPr>
          <w:p w:rsidRPr="00543877" w:rsidR="00EE0412" w:rsidP="005F203F" w:rsidRDefault="00EE0412" w14:paraId="121892F6" w14:textId="6C13F6F8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>Earliest notification to Police and Crime Panel of temporary CC if preferred candidate unable to take up post on 1 December 2022</w:t>
            </w:r>
          </w:p>
        </w:tc>
      </w:tr>
      <w:tr w:rsidRPr="00543877" w:rsidR="00EE0412" w:rsidTr="005F203F" w14:paraId="2EDAE36D" w14:textId="77777777">
        <w:tc>
          <w:tcPr>
            <w:tcW w:w="0" w:type="auto"/>
          </w:tcPr>
          <w:p w:rsidRPr="00543877" w:rsidR="00EE0412" w:rsidP="005F203F" w:rsidRDefault="00EE0412" w14:paraId="74F1C101" w14:textId="6267A631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43877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1 December 2022</w:t>
            </w:r>
          </w:p>
        </w:tc>
        <w:tc>
          <w:tcPr>
            <w:tcW w:w="6880" w:type="dxa"/>
          </w:tcPr>
          <w:p w:rsidRPr="00543877" w:rsidR="00EE0412" w:rsidP="005F203F" w:rsidRDefault="00EE0412" w14:paraId="79864390" w14:textId="4C3761FD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CC Guildford takes up post in West </w:t>
            </w:r>
            <w:proofErr w:type="spellStart"/>
            <w:r w:rsidRPr="00543877">
              <w:rPr>
                <w:rFonts w:ascii="Arial" w:hAnsi="Arial" w:cs="Arial"/>
                <w:sz w:val="24"/>
                <w:szCs w:val="24"/>
              </w:rPr>
              <w:t>Mids</w:t>
            </w:r>
            <w:proofErr w:type="spellEnd"/>
            <w:r w:rsidRPr="00543877">
              <w:rPr>
                <w:rFonts w:ascii="Arial" w:hAnsi="Arial" w:cs="Arial"/>
                <w:sz w:val="24"/>
                <w:szCs w:val="24"/>
              </w:rPr>
              <w:t>, and new CC or T/ CC takes up post in Notts</w:t>
            </w:r>
          </w:p>
        </w:tc>
      </w:tr>
    </w:tbl>
    <w:p w:rsidRPr="00543877" w:rsidR="005F203F" w:rsidP="005F203F" w:rsidRDefault="005F203F" w14:paraId="02B3FC56" w14:textId="54F68BBE">
      <w:pPr>
        <w:rPr>
          <w:rFonts w:ascii="Arial" w:hAnsi="Arial" w:cs="Arial"/>
          <w:sz w:val="24"/>
          <w:szCs w:val="24"/>
        </w:rPr>
      </w:pPr>
    </w:p>
    <w:p w:rsidRPr="00543877" w:rsidR="00EE0412" w:rsidP="005F203F" w:rsidRDefault="00EE0412" w14:paraId="115BD769" w14:textId="158BA574">
      <w:pPr>
        <w:rPr>
          <w:rFonts w:ascii="Arial" w:hAnsi="Arial" w:cs="Arial"/>
          <w:b/>
          <w:bCs/>
          <w:sz w:val="24"/>
          <w:szCs w:val="24"/>
        </w:rPr>
      </w:pPr>
      <w:r w:rsidRPr="00543877">
        <w:rPr>
          <w:rFonts w:ascii="Arial" w:hAnsi="Arial" w:cs="Arial"/>
          <w:b/>
          <w:bCs/>
          <w:sz w:val="24"/>
          <w:szCs w:val="24"/>
        </w:rPr>
        <w:t>Aim of the Publication Strategy</w:t>
      </w:r>
    </w:p>
    <w:p w:rsidRPr="00543877" w:rsidR="00EE0412" w:rsidP="005F203F" w:rsidRDefault="00EE0412" w14:paraId="66EBC0C5" w14:textId="560EC40D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sz w:val="24"/>
          <w:szCs w:val="24"/>
        </w:rPr>
        <w:t xml:space="preserve">The aim of the publication strategy is to set out the process </w:t>
      </w:r>
      <w:r w:rsidR="00543877">
        <w:rPr>
          <w:rFonts w:ascii="Arial" w:hAnsi="Arial" w:cs="Arial"/>
          <w:sz w:val="24"/>
          <w:szCs w:val="24"/>
        </w:rPr>
        <w:t xml:space="preserve">of </w:t>
      </w:r>
      <w:r w:rsidRPr="00543877">
        <w:rPr>
          <w:rFonts w:ascii="Arial" w:hAnsi="Arial" w:cs="Arial"/>
          <w:sz w:val="24"/>
          <w:szCs w:val="24"/>
        </w:rPr>
        <w:t xml:space="preserve">how information relating to the Chief Constable recruitment will be proactively published in the interests of openness and transparency, to ensure a fair recruitment process and the </w:t>
      </w:r>
      <w:r w:rsidRPr="00543877">
        <w:rPr>
          <w:rFonts w:ascii="Arial" w:hAnsi="Arial" w:cs="Arial"/>
          <w:sz w:val="24"/>
          <w:szCs w:val="24"/>
        </w:rPr>
        <w:lastRenderedPageBreak/>
        <w:t>timescales involved. This strategy will be published on the PCC website where it can be accessed by staff, media, partners and the wider public.</w:t>
      </w:r>
    </w:p>
    <w:p w:rsidRPr="00543877" w:rsidR="00EE0412" w:rsidP="005F203F" w:rsidRDefault="00EE0412" w14:paraId="260DC961" w14:textId="79F35857">
      <w:pPr>
        <w:rPr>
          <w:rFonts w:ascii="Arial" w:hAnsi="Arial" w:cs="Arial"/>
          <w:sz w:val="24"/>
          <w:szCs w:val="24"/>
        </w:rPr>
      </w:pPr>
    </w:p>
    <w:p w:rsidR="00543877" w:rsidP="005F203F" w:rsidRDefault="00EE0412" w14:paraId="7534BA15" w14:textId="77777777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b/>
          <w:bCs/>
          <w:sz w:val="24"/>
          <w:szCs w:val="24"/>
        </w:rPr>
        <w:t>Freedom of Information Act</w:t>
      </w:r>
      <w:r w:rsidRPr="00543877">
        <w:rPr>
          <w:rFonts w:ascii="Arial" w:hAnsi="Arial" w:cs="Arial"/>
          <w:sz w:val="24"/>
          <w:szCs w:val="24"/>
        </w:rPr>
        <w:t xml:space="preserve"> </w:t>
      </w:r>
    </w:p>
    <w:p w:rsidR="00A01145" w:rsidP="005F203F" w:rsidRDefault="00EE0412" w14:paraId="5F18EC8B" w14:textId="77777777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sz w:val="24"/>
          <w:szCs w:val="24"/>
        </w:rPr>
        <w:t xml:space="preserve">This publication strategy will enable the public authorities to use, when appropriate the exemption relating to the information intended for future publication (Section 22 Freedom of Information Act 2000). </w:t>
      </w:r>
    </w:p>
    <w:p w:rsidR="00A01145" w:rsidP="005F203F" w:rsidRDefault="00A01145" w14:paraId="1F7DA2CC" w14:textId="77777777">
      <w:pPr>
        <w:rPr>
          <w:rFonts w:ascii="Arial" w:hAnsi="Arial" w:cs="Arial"/>
          <w:sz w:val="24"/>
          <w:szCs w:val="24"/>
        </w:rPr>
      </w:pPr>
    </w:p>
    <w:p w:rsidRPr="00A01145" w:rsidR="00A01145" w:rsidP="005F203F" w:rsidRDefault="00EE0412" w14:paraId="4259C0FF" w14:textId="77777777">
      <w:pPr>
        <w:rPr>
          <w:rFonts w:ascii="Arial" w:hAnsi="Arial" w:cs="Arial"/>
          <w:b/>
          <w:bCs/>
          <w:sz w:val="24"/>
          <w:szCs w:val="24"/>
        </w:rPr>
      </w:pPr>
      <w:r w:rsidRPr="00A01145">
        <w:rPr>
          <w:rFonts w:ascii="Arial" w:hAnsi="Arial" w:cs="Arial"/>
          <w:b/>
          <w:bCs/>
          <w:sz w:val="24"/>
          <w:szCs w:val="24"/>
        </w:rPr>
        <w:t xml:space="preserve">Information held and what we intend to publish </w:t>
      </w:r>
    </w:p>
    <w:p w:rsidRPr="00543877" w:rsidR="00EE0412" w:rsidP="005F203F" w:rsidRDefault="00EE0412" w14:paraId="0790F41A" w14:textId="31DB3A56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sz w:val="24"/>
          <w:szCs w:val="24"/>
        </w:rPr>
        <w:t>Some of the information that is presented below may be subject to exemption under the Freedom of Information Act 2000.</w:t>
      </w:r>
    </w:p>
    <w:p w:rsidRPr="00543877" w:rsidR="00EE0412" w:rsidP="005F203F" w:rsidRDefault="00EE0412" w14:paraId="605143F3" w14:textId="28A8BC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543877" w:rsidR="00EE0412" w:rsidTr="00543877" w14:paraId="1B496219" w14:textId="77777777">
        <w:tc>
          <w:tcPr>
            <w:tcW w:w="3005" w:type="dxa"/>
            <w:shd w:val="clear" w:color="auto" w:fill="BFBFBF" w:themeFill="background1" w:themeFillShade="BF"/>
          </w:tcPr>
          <w:p w:rsidRPr="00543877" w:rsidR="00EE0412" w:rsidP="005F203F" w:rsidRDefault="00EE0412" w14:paraId="75A59A12" w14:textId="3098F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877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Pr="00543877" w:rsidR="00EE0412" w:rsidP="005F203F" w:rsidRDefault="00EE0412" w14:paraId="6D14A8C9" w14:textId="4392F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877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Pr="00543877" w:rsidR="00EE0412" w:rsidP="005F203F" w:rsidRDefault="00EE0412" w14:paraId="4C9C17C9" w14:textId="3A6AE9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877">
              <w:rPr>
                <w:rFonts w:ascii="Arial" w:hAnsi="Arial" w:cs="Arial"/>
                <w:b/>
                <w:bCs/>
                <w:sz w:val="24"/>
                <w:szCs w:val="24"/>
              </w:rPr>
              <w:t>Publication Strategy</w:t>
            </w:r>
          </w:p>
        </w:tc>
      </w:tr>
      <w:tr w:rsidRPr="00543877" w:rsidR="00EE0412" w:rsidTr="00EE0412" w14:paraId="5CCF216A" w14:textId="77777777">
        <w:tc>
          <w:tcPr>
            <w:tcW w:w="3005" w:type="dxa"/>
          </w:tcPr>
          <w:p w:rsidRPr="00543877" w:rsidR="00EE0412" w:rsidP="00EE0412" w:rsidRDefault="00EE0412" w14:paraId="69451805" w14:textId="4E1EB9B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Recruitment Process </w:t>
            </w:r>
          </w:p>
        </w:tc>
        <w:tc>
          <w:tcPr>
            <w:tcW w:w="3005" w:type="dxa"/>
          </w:tcPr>
          <w:p w:rsidRPr="00543877" w:rsidR="00EE0412" w:rsidP="00EE0412" w:rsidRDefault="00EE0412" w14:paraId="1AB767D6" w14:textId="7CE180D5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Recruitment pack including role profile, application process and terms and conditions </w:t>
            </w:r>
          </w:p>
        </w:tc>
        <w:tc>
          <w:tcPr>
            <w:tcW w:w="3006" w:type="dxa"/>
          </w:tcPr>
          <w:p w:rsidR="00543877" w:rsidP="00EE0412" w:rsidRDefault="00EE0412" w14:paraId="7496626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>Previously published on the PCC website</w:t>
            </w:r>
            <w:r w:rsidR="005438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Pr="00543877" w:rsidR="00EE0412" w:rsidP="00EE0412" w:rsidRDefault="007B23F4" w14:paraId="0917456D" w14:textId="7C8AD18F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7">
              <w:r w:rsidR="00543877">
                <w:rPr>
                  <w:rStyle w:val="Hyperlink"/>
                </w:rPr>
                <w:t>Chief Constable Recruitment (pcc.police.uk)</w:t>
              </w:r>
            </w:hyperlink>
          </w:p>
        </w:tc>
      </w:tr>
      <w:tr w:rsidRPr="00543877" w:rsidR="00EE0412" w:rsidTr="00EE0412" w14:paraId="5658AF5F" w14:textId="77777777">
        <w:tc>
          <w:tcPr>
            <w:tcW w:w="3005" w:type="dxa"/>
          </w:tcPr>
          <w:p w:rsidRPr="00543877" w:rsidR="00EE0412" w:rsidP="00EE0412" w:rsidRDefault="00EE0412" w14:paraId="1141CFE7" w14:textId="09CFE32F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</w:p>
        </w:tc>
        <w:tc>
          <w:tcPr>
            <w:tcW w:w="3005" w:type="dxa"/>
          </w:tcPr>
          <w:p w:rsidRPr="00543877" w:rsidR="00EE0412" w:rsidP="00EE0412" w:rsidRDefault="00EE0412" w14:paraId="24D19614" w14:textId="6C942568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Announcement of preferred candidate </w:t>
            </w:r>
          </w:p>
        </w:tc>
        <w:tc>
          <w:tcPr>
            <w:tcW w:w="3006" w:type="dxa"/>
          </w:tcPr>
          <w:p w:rsidRPr="00543877" w:rsidR="00EE0412" w:rsidP="00EE0412" w:rsidRDefault="00EE0412" w14:paraId="177749D8" w14:textId="663FC0EF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Information will be published as soon as practicable following </w:t>
            </w:r>
            <w:r w:rsidR="00543877">
              <w:rPr>
                <w:rFonts w:ascii="Arial" w:hAnsi="Arial" w:cs="Arial"/>
                <w:sz w:val="24"/>
                <w:szCs w:val="24"/>
              </w:rPr>
              <w:t xml:space="preserve">final panel </w:t>
            </w:r>
            <w:r w:rsidRPr="00543877">
              <w:rPr>
                <w:rFonts w:ascii="Arial" w:hAnsi="Arial" w:cs="Arial"/>
                <w:sz w:val="24"/>
                <w:szCs w:val="24"/>
              </w:rPr>
              <w:t xml:space="preserve">interviews on </w:t>
            </w:r>
            <w:r w:rsidR="00543877">
              <w:rPr>
                <w:rFonts w:ascii="Arial" w:hAnsi="Arial" w:cs="Arial"/>
                <w:sz w:val="24"/>
                <w:szCs w:val="24"/>
              </w:rPr>
              <w:t>24 August 2022.</w:t>
            </w:r>
          </w:p>
        </w:tc>
      </w:tr>
      <w:tr w:rsidRPr="00543877" w:rsidR="00EE0412" w:rsidTr="00EE0412" w14:paraId="3B752A90" w14:textId="77777777">
        <w:tc>
          <w:tcPr>
            <w:tcW w:w="3005" w:type="dxa"/>
          </w:tcPr>
          <w:p w:rsidRPr="00543877" w:rsidR="00EE0412" w:rsidP="00EE0412" w:rsidRDefault="00EE0412" w14:paraId="234CA96E" w14:textId="5216ADC8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Notification of Proposed Appointment </w:t>
            </w:r>
          </w:p>
        </w:tc>
        <w:tc>
          <w:tcPr>
            <w:tcW w:w="3005" w:type="dxa"/>
          </w:tcPr>
          <w:p w:rsidR="00543877" w:rsidP="00EE0412" w:rsidRDefault="00EE0412" w14:paraId="41B34A9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Report to the Police and Crime Panel including: </w:t>
            </w:r>
          </w:p>
          <w:p w:rsidR="00543877" w:rsidP="00EE0412" w:rsidRDefault="00EE0412" w14:paraId="5309B41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name of the candidate </w:t>
            </w:r>
          </w:p>
          <w:p w:rsidR="00543877" w:rsidP="00EE0412" w:rsidRDefault="00EE0412" w14:paraId="7B8C5E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criteria used to assess suitability </w:t>
            </w:r>
          </w:p>
          <w:p w:rsidR="00543877" w:rsidP="00EE0412" w:rsidRDefault="00EE0412" w14:paraId="7BC5C7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how the candidate satisfied those criteria </w:t>
            </w:r>
          </w:p>
          <w:p w:rsidR="00543877" w:rsidP="00EE0412" w:rsidRDefault="00EE0412" w14:paraId="3AA8600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terms and conditions of appointment </w:t>
            </w:r>
          </w:p>
          <w:p w:rsidR="00543877" w:rsidP="00EE0412" w:rsidRDefault="00EE0412" w14:paraId="5E02CCF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panel members involved in the process </w:t>
            </w:r>
          </w:p>
          <w:p w:rsidRPr="00543877" w:rsidR="00EE0412" w:rsidP="00EE0412" w:rsidRDefault="00EE0412" w14:paraId="4F0C933D" w14:textId="6877FBC6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- questions posed to candidates </w:t>
            </w:r>
          </w:p>
        </w:tc>
        <w:tc>
          <w:tcPr>
            <w:tcW w:w="3006" w:type="dxa"/>
          </w:tcPr>
          <w:p w:rsidRPr="00543877" w:rsidR="00EE0412" w:rsidP="00EE0412" w:rsidRDefault="00EE0412" w14:paraId="3079606E" w14:textId="17107CE6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Information will be published in advance of the Police and Crime Panel Meeting scheduled for </w:t>
            </w:r>
            <w:r w:rsidR="00543877">
              <w:rPr>
                <w:rFonts w:ascii="Arial" w:hAnsi="Arial" w:cs="Arial"/>
                <w:sz w:val="24"/>
                <w:szCs w:val="24"/>
              </w:rPr>
              <w:t xml:space="preserve">21 September 2022. </w:t>
            </w:r>
          </w:p>
        </w:tc>
      </w:tr>
      <w:tr w:rsidRPr="00543877" w:rsidR="00EE0412" w:rsidTr="00EE0412" w14:paraId="498C84B6" w14:textId="77777777">
        <w:tc>
          <w:tcPr>
            <w:tcW w:w="3005" w:type="dxa"/>
          </w:tcPr>
          <w:p w:rsidRPr="00543877" w:rsidR="00EE0412" w:rsidP="00EE0412" w:rsidRDefault="00EE0412" w14:paraId="18EE9E8C" w14:textId="496861D1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 xml:space="preserve">Decision Notice </w:t>
            </w:r>
          </w:p>
        </w:tc>
        <w:tc>
          <w:tcPr>
            <w:tcW w:w="3005" w:type="dxa"/>
          </w:tcPr>
          <w:p w:rsidRPr="00543877" w:rsidR="00EE0412" w:rsidP="00EE0412" w:rsidRDefault="00EE0412" w14:paraId="1545183C" w14:textId="0F32C252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>Formal Decision Notice including the Police and Crime Panels statutory report to the PCC and the PCC</w:t>
            </w:r>
            <w:r w:rsidR="00543877">
              <w:rPr>
                <w:rFonts w:ascii="Arial" w:hAnsi="Arial" w:cs="Arial"/>
                <w:sz w:val="24"/>
                <w:szCs w:val="24"/>
              </w:rPr>
              <w:t>’</w:t>
            </w:r>
            <w:r w:rsidRPr="00543877">
              <w:rPr>
                <w:rFonts w:ascii="Arial" w:hAnsi="Arial" w:cs="Arial"/>
                <w:sz w:val="24"/>
                <w:szCs w:val="24"/>
              </w:rPr>
              <w:t xml:space="preserve">s statutory response </w:t>
            </w:r>
          </w:p>
        </w:tc>
        <w:tc>
          <w:tcPr>
            <w:tcW w:w="3006" w:type="dxa"/>
          </w:tcPr>
          <w:p w:rsidRPr="00543877" w:rsidR="00EE0412" w:rsidP="00EE0412" w:rsidRDefault="00EE0412" w14:paraId="16BF7231" w14:textId="5697FE21">
            <w:pPr>
              <w:rPr>
                <w:rFonts w:ascii="Arial" w:hAnsi="Arial" w:cs="Arial"/>
                <w:sz w:val="24"/>
                <w:szCs w:val="24"/>
              </w:rPr>
            </w:pPr>
            <w:r w:rsidRPr="00543877">
              <w:rPr>
                <w:rFonts w:ascii="Arial" w:hAnsi="Arial" w:cs="Arial"/>
                <w:sz w:val="24"/>
                <w:szCs w:val="24"/>
              </w:rPr>
              <w:t>As soon as practicable, following the Police and Crime Panel meeting</w:t>
            </w:r>
            <w:r w:rsidR="00543877">
              <w:rPr>
                <w:rFonts w:ascii="Arial" w:hAnsi="Arial" w:cs="Arial"/>
                <w:sz w:val="24"/>
                <w:szCs w:val="24"/>
              </w:rPr>
              <w:t>,</w:t>
            </w:r>
            <w:r w:rsidRPr="00543877">
              <w:rPr>
                <w:rFonts w:ascii="Arial" w:hAnsi="Arial" w:cs="Arial"/>
                <w:sz w:val="24"/>
                <w:szCs w:val="24"/>
              </w:rPr>
              <w:t xml:space="preserve"> scheduled </w:t>
            </w:r>
            <w:r w:rsidR="00543877">
              <w:rPr>
                <w:rFonts w:ascii="Arial" w:hAnsi="Arial" w:cs="Arial"/>
                <w:sz w:val="24"/>
                <w:szCs w:val="24"/>
              </w:rPr>
              <w:t>on 21 September 2022.</w:t>
            </w:r>
          </w:p>
        </w:tc>
      </w:tr>
    </w:tbl>
    <w:p w:rsidRPr="00543877" w:rsidR="00EE0412" w:rsidP="005F203F" w:rsidRDefault="00EE0412" w14:paraId="6C66E51D" w14:textId="28AD89E6">
      <w:pPr>
        <w:rPr>
          <w:rFonts w:ascii="Arial" w:hAnsi="Arial" w:cs="Arial"/>
          <w:sz w:val="24"/>
          <w:szCs w:val="24"/>
        </w:rPr>
      </w:pPr>
    </w:p>
    <w:p w:rsidR="00EE0412" w:rsidP="005F203F" w:rsidRDefault="00EE0412" w14:paraId="248FF56D" w14:textId="084DC29E">
      <w:pPr>
        <w:rPr>
          <w:rFonts w:ascii="Arial" w:hAnsi="Arial" w:cs="Arial"/>
          <w:sz w:val="24"/>
          <w:szCs w:val="24"/>
        </w:rPr>
      </w:pPr>
    </w:p>
    <w:p w:rsidRPr="00543877" w:rsidR="00A01145" w:rsidP="005F203F" w:rsidRDefault="00A01145" w14:paraId="2A2FE1EB" w14:textId="77777777">
      <w:pPr>
        <w:rPr>
          <w:rFonts w:ascii="Arial" w:hAnsi="Arial" w:cs="Arial"/>
          <w:sz w:val="24"/>
          <w:szCs w:val="24"/>
        </w:rPr>
      </w:pPr>
    </w:p>
    <w:p w:rsidRPr="00543877" w:rsidR="00EE0412" w:rsidP="005F203F" w:rsidRDefault="00EE0412" w14:paraId="329A52B8" w14:textId="77777777">
      <w:pPr>
        <w:rPr>
          <w:rFonts w:ascii="Arial" w:hAnsi="Arial" w:cs="Arial"/>
          <w:b/>
          <w:bCs/>
          <w:sz w:val="24"/>
          <w:szCs w:val="24"/>
        </w:rPr>
      </w:pPr>
      <w:r w:rsidRPr="00543877">
        <w:rPr>
          <w:rFonts w:ascii="Arial" w:hAnsi="Arial" w:cs="Arial"/>
          <w:b/>
          <w:bCs/>
          <w:sz w:val="24"/>
          <w:szCs w:val="24"/>
        </w:rPr>
        <w:lastRenderedPageBreak/>
        <w:t xml:space="preserve">Reference </w:t>
      </w:r>
    </w:p>
    <w:p w:rsidRPr="00543877" w:rsidR="00543877" w:rsidP="005F203F" w:rsidRDefault="00EE0412" w14:paraId="4F3415EF" w14:textId="0285865A">
      <w:pPr>
        <w:rPr>
          <w:rFonts w:ascii="Arial" w:hAnsi="Arial" w:cs="Arial"/>
          <w:sz w:val="24"/>
          <w:szCs w:val="24"/>
        </w:rPr>
      </w:pPr>
      <w:r w:rsidRPr="00543877">
        <w:rPr>
          <w:rFonts w:ascii="Arial" w:hAnsi="Arial" w:cs="Arial"/>
          <w:sz w:val="24"/>
          <w:szCs w:val="24"/>
        </w:rPr>
        <w:t xml:space="preserve">Throughout the recruitment process the </w:t>
      </w:r>
      <w:r w:rsidR="00A01145">
        <w:rPr>
          <w:rFonts w:ascii="Arial" w:hAnsi="Arial" w:cs="Arial"/>
          <w:sz w:val="24"/>
          <w:szCs w:val="24"/>
        </w:rPr>
        <w:t xml:space="preserve">Nottinghamshire </w:t>
      </w:r>
      <w:r w:rsidRPr="00543877">
        <w:rPr>
          <w:rFonts w:ascii="Arial" w:hAnsi="Arial" w:cs="Arial"/>
          <w:sz w:val="24"/>
          <w:szCs w:val="24"/>
        </w:rPr>
        <w:t>Office of the Police and Crime Commissioner ha</w:t>
      </w:r>
      <w:r w:rsidR="00A01145">
        <w:rPr>
          <w:rFonts w:ascii="Arial" w:hAnsi="Arial" w:cs="Arial"/>
          <w:sz w:val="24"/>
          <w:szCs w:val="24"/>
        </w:rPr>
        <w:t>s</w:t>
      </w:r>
      <w:r w:rsidRPr="00543877">
        <w:rPr>
          <w:rFonts w:ascii="Arial" w:hAnsi="Arial" w:cs="Arial"/>
          <w:sz w:val="24"/>
          <w:szCs w:val="24"/>
        </w:rPr>
        <w:t xml:space="preserve"> engaged with internal and external stakeholders, independent panel members and the College of Policing representatives in addition to following the below guidance: College of Policing Guidance for Appointing Chief Officers: </w:t>
      </w:r>
    </w:p>
    <w:p w:rsidR="00EE0412" w:rsidP="005F203F" w:rsidRDefault="007B23F4" w14:paraId="10D3B349" w14:textId="4D9BE2A8">
      <w:pPr>
        <w:rPr>
          <w:rFonts w:ascii="Arial" w:hAnsi="Arial" w:cs="Arial"/>
          <w:sz w:val="24"/>
          <w:szCs w:val="24"/>
        </w:rPr>
      </w:pPr>
      <w:hyperlink w:history="1" r:id="rId8">
        <w:r w:rsidRPr="00313DBE" w:rsidR="00543877">
          <w:rPr>
            <w:rStyle w:val="Hyperlink"/>
            <w:rFonts w:ascii="Arial" w:hAnsi="Arial" w:cs="Arial"/>
            <w:sz w:val="24"/>
            <w:szCs w:val="24"/>
          </w:rPr>
          <w:t>https://assets.college.police.uk/s3fs-public/cop-chief-officer-guidance-2020_0.pdf</w:t>
        </w:r>
      </w:hyperlink>
    </w:p>
    <w:p w:rsidRPr="00543877" w:rsidR="00543877" w:rsidP="005F203F" w:rsidRDefault="00543877" w14:paraId="1626CB2E" w14:textId="77777777">
      <w:pPr>
        <w:rPr>
          <w:rFonts w:ascii="Arial" w:hAnsi="Arial" w:cs="Arial"/>
          <w:sz w:val="24"/>
          <w:szCs w:val="24"/>
        </w:rPr>
      </w:pPr>
    </w:p>
    <w:sectPr w:rsidRPr="00543877" w:rsidR="0054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AD74" w14:textId="77777777" w:rsidR="00A01145" w:rsidRDefault="00A01145" w:rsidP="00A01145">
      <w:pPr>
        <w:spacing w:after="0" w:line="240" w:lineRule="auto"/>
      </w:pPr>
      <w:r>
        <w:separator/>
      </w:r>
    </w:p>
  </w:endnote>
  <w:endnote w:type="continuationSeparator" w:id="0">
    <w:p w14:paraId="3F3EE918" w14:textId="77777777" w:rsidR="00A01145" w:rsidRDefault="00A01145" w:rsidP="00A0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CA01" w14:textId="77777777" w:rsidR="00A01145" w:rsidRDefault="00A01145" w:rsidP="00A01145">
      <w:pPr>
        <w:spacing w:after="0" w:line="240" w:lineRule="auto"/>
      </w:pPr>
      <w:r>
        <w:separator/>
      </w:r>
    </w:p>
  </w:footnote>
  <w:footnote w:type="continuationSeparator" w:id="0">
    <w:p w14:paraId="7B245FB3" w14:textId="77777777" w:rsidR="00A01145" w:rsidRDefault="00A01145" w:rsidP="00A0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3F"/>
    <w:rsid w:val="00543877"/>
    <w:rsid w:val="005F203F"/>
    <w:rsid w:val="00754755"/>
    <w:rsid w:val="007B23F4"/>
    <w:rsid w:val="00A01145"/>
    <w:rsid w:val="00D80056"/>
    <w:rsid w:val="00E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A6EB3"/>
  <w15:chartTrackingRefBased/>
  <w15:docId w15:val="{ED132488-72BE-4BEB-85B1-F55C9DB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college.police.uk/s3fs-public/cop-chief-officer-guidance-2020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ttinghamshire.pcc.police.uk/About-Us/Vacancies-and-Tenders/Vacancies/Chief-Constable-Recruitmen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Constable Recruitment 2022 - publication strategy</dc:title>
  <dc:subject>
  </dc:subject>
  <dc:creator>Jon Robinson</dc:creator>
  <cp:keywords>
  </cp:keywords>
  <dc:description>
  </dc:description>
  <cp:lastModifiedBy>Jon Robinson</cp:lastModifiedBy>
  <cp:revision>2</cp:revision>
  <dcterms:created xsi:type="dcterms:W3CDTF">2022-08-08T15:55:00Z</dcterms:created>
  <dcterms:modified xsi:type="dcterms:W3CDTF">2022-08-10T08:11:51Z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2022-08-08T12:56:59Z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08d3d5c9-cf65-4fbb-95e9-3b7ed4bb8296</vt:lpwstr>
  </property>
  <property fmtid="{D5CDD505-2E9C-101B-9397-08002B2CF9AE}" pid="8" name="MSIP_Label_0c9a534a-49dd-43c4-b4e5-f206b4dbf0e4_ContentBits">
    <vt:lpwstr>0</vt:lpwstr>
  </property>
</Properties>
</file>